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EBED6" w14:textId="492AE736" w:rsidR="009560D1" w:rsidRPr="008C4ADB" w:rsidRDefault="008C4ADB" w:rsidP="008C4ADB">
      <w:pPr>
        <w:jc w:val="center"/>
        <w:rPr>
          <w:b/>
          <w:bCs/>
          <w:smallCaps/>
          <w:sz w:val="28"/>
          <w:szCs w:val="28"/>
        </w:rPr>
      </w:pPr>
      <w:r w:rsidRPr="00972E36">
        <w:rPr>
          <w:b/>
          <w:bCs/>
          <w:smallCaps/>
          <w:sz w:val="28"/>
          <w:szCs w:val="28"/>
          <w:highlight w:val="yellow"/>
        </w:rPr>
        <w:t>[</w:t>
      </w:r>
      <w:r w:rsidR="00DA3F5F">
        <w:rPr>
          <w:b/>
          <w:bCs/>
          <w:smallCaps/>
          <w:sz w:val="28"/>
          <w:szCs w:val="28"/>
          <w:highlight w:val="yellow"/>
        </w:rPr>
        <w:t>N</w:t>
      </w:r>
      <w:r w:rsidR="00696D09">
        <w:rPr>
          <w:b/>
          <w:bCs/>
          <w:smallCaps/>
          <w:sz w:val="28"/>
          <w:szCs w:val="28"/>
          <w:highlight w:val="yellow"/>
        </w:rPr>
        <w:t>XX</w:t>
      </w:r>
      <w:r w:rsidR="00DA3F5F">
        <w:rPr>
          <w:b/>
          <w:bCs/>
          <w:smallCaps/>
          <w:sz w:val="28"/>
          <w:szCs w:val="28"/>
          <w:highlight w:val="yellow"/>
        </w:rPr>
        <w:t xml:space="preserve"> </w:t>
      </w:r>
      <w:r w:rsidR="00696D09">
        <w:rPr>
          <w:b/>
          <w:bCs/>
          <w:smallCaps/>
          <w:sz w:val="28"/>
          <w:szCs w:val="28"/>
          <w:highlight w:val="yellow"/>
        </w:rPr>
        <w:t>NYYY</w:t>
      </w:r>
      <w:r w:rsidRPr="00972E36">
        <w:rPr>
          <w:b/>
          <w:bCs/>
          <w:smallCaps/>
          <w:sz w:val="28"/>
          <w:szCs w:val="28"/>
          <w:highlight w:val="yellow"/>
        </w:rPr>
        <w:t>]</w:t>
      </w:r>
      <w:r w:rsidR="009560D1" w:rsidRPr="00972E36">
        <w:rPr>
          <w:b/>
          <w:bCs/>
          <w:smallCaps/>
          <w:sz w:val="28"/>
          <w:szCs w:val="28"/>
          <w:highlight w:val="yellow"/>
        </w:rPr>
        <w:t xml:space="preserve"> – </w:t>
      </w:r>
      <w:r w:rsidRPr="00972E36">
        <w:rPr>
          <w:b/>
          <w:bCs/>
          <w:smallCaps/>
          <w:sz w:val="28"/>
          <w:szCs w:val="28"/>
          <w:highlight w:val="yellow"/>
        </w:rPr>
        <w:t>[</w:t>
      </w:r>
      <w:r w:rsidR="009560D1" w:rsidRPr="00972E36">
        <w:rPr>
          <w:b/>
          <w:bCs/>
          <w:smallCaps/>
          <w:sz w:val="28"/>
          <w:szCs w:val="28"/>
          <w:highlight w:val="yellow"/>
        </w:rPr>
        <w:t>Course Title</w:t>
      </w:r>
      <w:r w:rsidRPr="00972E36">
        <w:rPr>
          <w:b/>
          <w:bCs/>
          <w:smallCaps/>
          <w:sz w:val="28"/>
          <w:szCs w:val="28"/>
          <w:highlight w:val="yellow"/>
        </w:rPr>
        <w:t>]</w:t>
      </w:r>
    </w:p>
    <w:p w14:paraId="060BD004" w14:textId="77777777" w:rsidR="009560D1" w:rsidRPr="008C4ADB" w:rsidRDefault="009560D1" w:rsidP="008C4ADB">
      <w:pPr>
        <w:jc w:val="center"/>
        <w:rPr>
          <w:b/>
          <w:bCs/>
          <w:smallCaps/>
          <w:sz w:val="28"/>
          <w:szCs w:val="28"/>
        </w:rPr>
      </w:pPr>
      <w:r w:rsidRPr="008C4ADB">
        <w:rPr>
          <w:b/>
          <w:bCs/>
          <w:smallCaps/>
          <w:sz w:val="28"/>
          <w:szCs w:val="28"/>
        </w:rPr>
        <w:t>Section(s)</w:t>
      </w:r>
      <w:r w:rsidR="008C4ADB" w:rsidRPr="008C4ADB">
        <w:rPr>
          <w:b/>
          <w:bCs/>
          <w:smallCaps/>
          <w:sz w:val="28"/>
          <w:szCs w:val="28"/>
        </w:rPr>
        <w:t xml:space="preserve"> [x]</w:t>
      </w:r>
    </w:p>
    <w:p w14:paraId="0E37ECBE" w14:textId="5805273A" w:rsidR="009560D1" w:rsidRDefault="009560D1" w:rsidP="008C4ADB">
      <w:pPr>
        <w:jc w:val="center"/>
        <w:rPr>
          <w:b/>
          <w:bCs/>
          <w:smallCaps/>
          <w:sz w:val="28"/>
          <w:szCs w:val="28"/>
        </w:rPr>
      </w:pPr>
      <w:r w:rsidRPr="00972E36">
        <w:rPr>
          <w:b/>
          <w:bCs/>
          <w:smallCaps/>
          <w:sz w:val="28"/>
          <w:szCs w:val="28"/>
          <w:highlight w:val="yellow"/>
        </w:rPr>
        <w:t>[term]</w:t>
      </w:r>
      <w:r w:rsidRPr="008C4ADB">
        <w:rPr>
          <w:b/>
          <w:bCs/>
          <w:smallCaps/>
          <w:sz w:val="28"/>
          <w:szCs w:val="28"/>
        </w:rPr>
        <w:t xml:space="preserve"> 20</w:t>
      </w:r>
      <w:r w:rsidRPr="00972E36">
        <w:rPr>
          <w:b/>
          <w:bCs/>
          <w:smallCaps/>
          <w:sz w:val="28"/>
          <w:szCs w:val="28"/>
          <w:highlight w:val="yellow"/>
        </w:rPr>
        <w:t>[xx]</w:t>
      </w:r>
      <w:r w:rsidRPr="008C4ADB">
        <w:rPr>
          <w:b/>
          <w:bCs/>
          <w:smallCaps/>
          <w:sz w:val="28"/>
          <w:szCs w:val="28"/>
        </w:rPr>
        <w:t xml:space="preserve">, </w:t>
      </w:r>
      <w:r w:rsidR="008C4ADB" w:rsidRPr="00972E36">
        <w:rPr>
          <w:b/>
          <w:bCs/>
          <w:smallCaps/>
          <w:sz w:val="28"/>
          <w:szCs w:val="28"/>
          <w:highlight w:val="yellow"/>
        </w:rPr>
        <w:t>[course meeting day / time]</w:t>
      </w:r>
      <w:r w:rsidR="008C4ADB" w:rsidRPr="008C4ADB">
        <w:rPr>
          <w:b/>
          <w:bCs/>
          <w:smallCaps/>
          <w:sz w:val="28"/>
          <w:szCs w:val="28"/>
        </w:rPr>
        <w:t xml:space="preserve">, </w:t>
      </w:r>
      <w:r w:rsidR="008C4ADB" w:rsidRPr="00972E36">
        <w:rPr>
          <w:b/>
          <w:bCs/>
          <w:smallCaps/>
          <w:sz w:val="28"/>
          <w:szCs w:val="28"/>
          <w:highlight w:val="yellow"/>
        </w:rPr>
        <w:t>[course meeting location]</w:t>
      </w:r>
    </w:p>
    <w:p w14:paraId="58BEB90E" w14:textId="77777777" w:rsidR="00CF69E3" w:rsidRDefault="00CF69E3" w:rsidP="008C4ADB">
      <w:pPr>
        <w:jc w:val="center"/>
        <w:rPr>
          <w:b/>
          <w:bCs/>
          <w:smallCaps/>
          <w:sz w:val="28"/>
          <w:szCs w:val="28"/>
        </w:rPr>
      </w:pPr>
    </w:p>
    <w:p w14:paraId="1281ECD9" w14:textId="77777777" w:rsidR="008C4ADB" w:rsidRPr="008C4ADB" w:rsidRDefault="008C4ADB" w:rsidP="008C4ADB">
      <w:pPr>
        <w:jc w:val="center"/>
        <w:rPr>
          <w:b/>
          <w:bCs/>
          <w:smallCaps/>
          <w:sz w:val="28"/>
          <w:szCs w:val="28"/>
        </w:rPr>
      </w:pPr>
      <w:r w:rsidRPr="00594059">
        <w:rPr>
          <w:b/>
          <w:bCs/>
          <w:smallCaps/>
          <w:sz w:val="28"/>
          <w:szCs w:val="28"/>
          <w:highlight w:val="red"/>
        </w:rPr>
        <w:t>Mode of Instruction:</w:t>
      </w:r>
    </w:p>
    <w:p w14:paraId="3078992A" w14:textId="77777777" w:rsidR="006C4DF3" w:rsidRDefault="006C4DF3" w:rsidP="008C4ADB">
      <w:pPr>
        <w:pStyle w:val="note"/>
      </w:pPr>
    </w:p>
    <w:p w14:paraId="1D6800AC" w14:textId="0DC179DD" w:rsidR="009560D1" w:rsidRDefault="009560D1" w:rsidP="008C4ADB">
      <w:pPr>
        <w:pStyle w:val="note"/>
      </w:pPr>
      <w:r w:rsidRPr="009560D1">
        <w:t xml:space="preserve">[Note: </w:t>
      </w:r>
      <w:r w:rsidR="008C4ADB">
        <w:t>The “Mode of Instruction”</w:t>
      </w:r>
      <w:r w:rsidRPr="009560D1">
        <w:t xml:space="preserve"> is optional, but recommended when submitting two different versions of a syllabus for the same course, in order to address differing modes of instruction</w:t>
      </w:r>
      <w:r w:rsidR="00125A02">
        <w:t>, such as “Fully online,” “Hybrid,” or “Traditional</w:t>
      </w:r>
      <w:r w:rsidRPr="009560D1">
        <w:t>.</w:t>
      </w:r>
      <w:r w:rsidR="00125A02">
        <w:t>”</w:t>
      </w:r>
      <w:r w:rsidRPr="009560D1">
        <w:t xml:space="preserve"> </w:t>
      </w:r>
      <w:r w:rsidR="00125A02">
        <w:t>This is most helpful when a course s</w:t>
      </w:r>
      <w:r w:rsidRPr="009560D1">
        <w:t>ubmits a new course request and multiple instructional mo</w:t>
      </w:r>
      <w:r w:rsidR="00125A02">
        <w:t>de requests simultaneously and</w:t>
      </w:r>
      <w:r w:rsidRPr="009560D1">
        <w:t xml:space="preserve"> has separate syllabi for each mode of instruction.]</w:t>
      </w:r>
    </w:p>
    <w:p w14:paraId="526CDBAA" w14:textId="3533F46E" w:rsidR="00696D09" w:rsidRDefault="00696D09" w:rsidP="008C4ADB">
      <w:pPr>
        <w:pStyle w:val="note"/>
      </w:pPr>
    </w:p>
    <w:p w14:paraId="2534FA7A" w14:textId="7C79DDFA" w:rsidR="00696D09" w:rsidRDefault="00696D09" w:rsidP="008C4ADB">
      <w:pPr>
        <w:pStyle w:val="note"/>
      </w:pPr>
    </w:p>
    <w:p w14:paraId="6A45C0D8" w14:textId="28B0F0C6" w:rsidR="00696D09" w:rsidRPr="009560D1" w:rsidRDefault="00696D09" w:rsidP="008C4ADB">
      <w:pPr>
        <w:pStyle w:val="note"/>
      </w:pPr>
      <w:r>
        <w:t>For the following</w:t>
      </w:r>
      <w:r w:rsidR="00DA3F5F">
        <w:t>,</w:t>
      </w:r>
      <w:r>
        <w:t xml:space="preserve"> in a course request</w:t>
      </w:r>
      <w:r w:rsidR="00DA3F5F">
        <w:t>,</w:t>
      </w:r>
      <w:r>
        <w:t xml:space="preserve"> enter "To Be Announced" for the fields</w:t>
      </w:r>
      <w:r w:rsidR="00DA3F5F">
        <w:t>:</w:t>
      </w:r>
    </w:p>
    <w:p w14:paraId="39EE9708" w14:textId="77777777" w:rsidR="00411CB2" w:rsidRDefault="00411CB2"/>
    <w:p w14:paraId="1124F1DD" w14:textId="77777777" w:rsidR="005D5D8E" w:rsidRDefault="005D5D8E" w:rsidP="005D5D8E">
      <w:pPr>
        <w:pStyle w:val="InstructorInfo"/>
        <w:sectPr w:rsidR="005D5D8E" w:rsidSect="00723D81">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pPr>
    </w:p>
    <w:p w14:paraId="515F6A99" w14:textId="77777777" w:rsidR="009560D1" w:rsidRPr="00633884" w:rsidRDefault="009560D1" w:rsidP="00633884">
      <w:pPr>
        <w:pStyle w:val="InstructorInfo"/>
      </w:pPr>
      <w:r w:rsidRPr="00633884">
        <w:t>Instructor:</w:t>
      </w:r>
      <w:r w:rsidR="005D5D8E" w:rsidRPr="00633884">
        <w:tab/>
      </w:r>
      <w:r w:rsidR="005D5D8E" w:rsidRPr="00972E36">
        <w:rPr>
          <w:highlight w:val="yellow"/>
        </w:rPr>
        <w:t>[name]</w:t>
      </w:r>
    </w:p>
    <w:p w14:paraId="54895C14" w14:textId="77777777" w:rsidR="009560D1" w:rsidRPr="00633884" w:rsidRDefault="00633884" w:rsidP="00633884">
      <w:pPr>
        <w:pStyle w:val="InstructorInfo"/>
      </w:pPr>
      <w:r>
        <w:t>Email:</w:t>
      </w:r>
      <w:r>
        <w:tab/>
      </w:r>
      <w:r w:rsidR="005D5D8E" w:rsidRPr="00972E36">
        <w:rPr>
          <w:highlight w:val="yellow"/>
        </w:rPr>
        <w:t>[email]</w:t>
      </w:r>
    </w:p>
    <w:p w14:paraId="349E45B5" w14:textId="77777777" w:rsidR="009560D1" w:rsidRPr="00633884" w:rsidRDefault="009560D1" w:rsidP="00633884">
      <w:pPr>
        <w:pStyle w:val="InstructorInfo"/>
      </w:pPr>
      <w:r w:rsidRPr="00633884">
        <w:t>Office:</w:t>
      </w:r>
      <w:r w:rsidR="00633884">
        <w:tab/>
      </w:r>
      <w:r w:rsidR="00633884" w:rsidRPr="00972E36">
        <w:rPr>
          <w:highlight w:val="yellow"/>
        </w:rPr>
        <w:t>[office location]</w:t>
      </w:r>
    </w:p>
    <w:p w14:paraId="36E4ED72" w14:textId="77777777" w:rsidR="009560D1" w:rsidRPr="00633884" w:rsidRDefault="009560D1" w:rsidP="00633884">
      <w:pPr>
        <w:pStyle w:val="InstructorInfo"/>
      </w:pPr>
      <w:r w:rsidRPr="00633884">
        <w:t>Phone:</w:t>
      </w:r>
      <w:r w:rsidR="00633884">
        <w:tab/>
      </w:r>
      <w:r w:rsidR="00633884" w:rsidRPr="00972E36">
        <w:rPr>
          <w:highlight w:val="yellow"/>
        </w:rPr>
        <w:t>[phone number]</w:t>
      </w:r>
    </w:p>
    <w:p w14:paraId="07760D34" w14:textId="77777777" w:rsidR="00633884" w:rsidRDefault="009560D1" w:rsidP="00633884">
      <w:pPr>
        <w:pStyle w:val="InstructorInfo"/>
      </w:pPr>
      <w:r w:rsidRPr="00633884">
        <w:t xml:space="preserve">Office Hours </w:t>
      </w:r>
      <w:r w:rsidRPr="00972E36">
        <w:rPr>
          <w:highlight w:val="yellow"/>
        </w:rPr>
        <w:t>(in office, online</w:t>
      </w:r>
      <w:r w:rsidR="00633884" w:rsidRPr="00972E36">
        <w:rPr>
          <w:highlight w:val="yellow"/>
        </w:rPr>
        <w:t>,</w:t>
      </w:r>
      <w:r w:rsidRPr="00972E36">
        <w:rPr>
          <w:highlight w:val="yellow"/>
        </w:rPr>
        <w:t xml:space="preserve"> or via phone):</w:t>
      </w:r>
      <w:r w:rsidR="00633884">
        <w:tab/>
      </w:r>
      <w:r w:rsidR="00633884" w:rsidRPr="00972E36">
        <w:rPr>
          <w:highlight w:val="yellow"/>
        </w:rPr>
        <w:t>[office hours]</w:t>
      </w:r>
    </w:p>
    <w:p w14:paraId="56E52EC0" w14:textId="77777777" w:rsidR="005D5D8E" w:rsidRDefault="005D5D8E" w:rsidP="00633884">
      <w:pPr>
        <w:pStyle w:val="InstructorInfo"/>
        <w:ind w:left="0" w:firstLine="0"/>
        <w:sectPr w:rsidR="005D5D8E" w:rsidSect="005D5D8E">
          <w:type w:val="continuous"/>
          <w:pgSz w:w="12240" w:h="15840"/>
          <w:pgMar w:top="1440" w:right="1800" w:bottom="1440" w:left="1800" w:header="720" w:footer="720" w:gutter="0"/>
          <w:cols w:num="2" w:space="720"/>
          <w:docGrid w:linePitch="360"/>
        </w:sectPr>
      </w:pPr>
    </w:p>
    <w:p w14:paraId="313F51B2" w14:textId="77777777" w:rsidR="009560D1" w:rsidRDefault="009560D1" w:rsidP="005D5D8E">
      <w:pPr>
        <w:pStyle w:val="InstructorInfo"/>
      </w:pPr>
    </w:p>
    <w:p w14:paraId="652DDA40" w14:textId="5DB2712D" w:rsidR="009560D1" w:rsidRDefault="009560D1" w:rsidP="005D5D8E">
      <w:pPr>
        <w:pStyle w:val="InstructorInfo"/>
      </w:pPr>
      <w:r>
        <w:t>Teaching Assistant</w:t>
      </w:r>
      <w:r w:rsidR="00696D09">
        <w:t>(s)</w:t>
      </w:r>
      <w:r>
        <w:t>:</w:t>
      </w:r>
      <w:r w:rsidR="00972E36">
        <w:t xml:space="preserve"> </w:t>
      </w:r>
      <w:r w:rsidR="0019062D">
        <w:t xml:space="preserve">  </w:t>
      </w:r>
    </w:p>
    <w:p w14:paraId="2B1AB91F" w14:textId="77777777" w:rsidR="009560D1" w:rsidRDefault="00972E36" w:rsidP="00C83B9A">
      <w:pPr>
        <w:pStyle w:val="InstructorInfo"/>
      </w:pPr>
      <w:r>
        <w:t xml:space="preserve">Email: </w:t>
      </w:r>
    </w:p>
    <w:p w14:paraId="3B3C9502" w14:textId="77777777" w:rsidR="009560D1" w:rsidRDefault="009560D1" w:rsidP="009560D1">
      <w:pPr>
        <w:pStyle w:val="Heading1"/>
      </w:pPr>
      <w:r>
        <w:t>Course Description</w:t>
      </w:r>
    </w:p>
    <w:p w14:paraId="1E2D30CA" w14:textId="77777777" w:rsidR="009560D1" w:rsidRDefault="009560D1" w:rsidP="00C83B9A">
      <w:pPr>
        <w:pStyle w:val="note"/>
      </w:pPr>
      <w:r>
        <w:t xml:space="preserve">[Note: </w:t>
      </w:r>
      <w:r w:rsidRPr="00764DDE">
        <w:rPr>
          <w:b/>
          <w:i/>
        </w:rPr>
        <w:t>The first paragraph of this section</w:t>
      </w:r>
      <w:r>
        <w:t xml:space="preserve"> is a brief description of the course content, which </w:t>
      </w:r>
      <w:r w:rsidRPr="00764DDE">
        <w:rPr>
          <w:b/>
          <w:i/>
        </w:rPr>
        <w:t>must be 100 words or less</w:t>
      </w:r>
      <w:r>
        <w:t xml:space="preserve"> and will also be used as the Universi</w:t>
      </w:r>
      <w:r w:rsidR="00C83B9A">
        <w:t>ty Bulletin course description.</w:t>
      </w:r>
      <w:r>
        <w:t xml:space="preserve"> </w:t>
      </w:r>
      <w:r w:rsidRPr="00764DDE">
        <w:rPr>
          <w:b/>
          <w:i/>
        </w:rPr>
        <w:t>A separate second paragraph may also include more of a teaching philosophy component</w:t>
      </w:r>
      <w:r>
        <w:t>, for example: how the course will benefit the student; the type of Knowledge, Skills and Abilities (KSAs) the course will emphasize; how the course relates to the content, primary concepts and principles of the discipline.]</w:t>
      </w:r>
    </w:p>
    <w:p w14:paraId="46B57EAA" w14:textId="77777777" w:rsidR="009560D1" w:rsidRDefault="009560D1" w:rsidP="009560D1">
      <w:pPr>
        <w:pStyle w:val="Heading1"/>
      </w:pPr>
      <w:r>
        <w:t>Course Objectives</w:t>
      </w:r>
    </w:p>
    <w:p w14:paraId="3BC90BF6" w14:textId="6ACD3767" w:rsidR="00A57BF4" w:rsidRDefault="00E440C5" w:rsidP="00E440C5">
      <w:pPr>
        <w:pStyle w:val="note"/>
      </w:pPr>
      <w:r w:rsidRPr="009560D1">
        <w:t>[Note: Please use the introductory first line and then bulleted points for each objective. Objectives should be written in measurable</w:t>
      </w:r>
      <w:r w:rsidR="00125A02">
        <w:t xml:space="preserve"> language using </w:t>
      </w:r>
      <w:r w:rsidR="00125A02" w:rsidRPr="00125A02">
        <w:rPr>
          <w:u w:val="single"/>
        </w:rPr>
        <w:t>Action Words from</w:t>
      </w:r>
      <w:r w:rsidRPr="00125A02">
        <w:rPr>
          <w:u w:val="single"/>
        </w:rPr>
        <w:t xml:space="preserve"> Bloom’s Taxonomy</w:t>
      </w:r>
      <w:r w:rsidRPr="009560D1">
        <w:t>. Objectives should describe what the student will gain from the course and why they are important to the development of KSAs valued by the discipline</w:t>
      </w:r>
      <w:r w:rsidR="00696D09">
        <w:t xml:space="preserve">. </w:t>
      </w:r>
      <w:r w:rsidRPr="009560D1">
        <w:t>Based on experience, four to seven objectives are recommended (</w:t>
      </w:r>
      <w:r w:rsidR="00696D09">
        <w:t>some courses may have more).</w:t>
      </w:r>
    </w:p>
    <w:p w14:paraId="2ADCABCB" w14:textId="1A3F4855" w:rsidR="00A57BF4" w:rsidRDefault="00E440C5" w:rsidP="00A57BF4">
      <w:pPr>
        <w:pStyle w:val="note"/>
        <w:ind w:firstLine="288"/>
      </w:pPr>
      <w:r w:rsidRPr="009560D1">
        <w:t>The objectives must be copied verbatim onto the online</w:t>
      </w:r>
      <w:r w:rsidR="00DA3F5F">
        <w:t xml:space="preserve"> request</w:t>
      </w:r>
      <w:r w:rsidRPr="009560D1">
        <w:t xml:space="preserve"> form. If two different versions of a syllabus are submitted (see Mode of Instruction note, or because multiple sections of the course represent slightly different approaches), the exact same objectives </w:t>
      </w:r>
      <w:r w:rsidR="00CD68C1">
        <w:t xml:space="preserve">should be used </w:t>
      </w:r>
      <w:r w:rsidRPr="009560D1">
        <w:t>for each syllabus.</w:t>
      </w:r>
    </w:p>
    <w:p w14:paraId="09F43EB0" w14:textId="556BAB7A" w:rsidR="00557EAA" w:rsidRPr="00557EAA" w:rsidRDefault="00557EAA" w:rsidP="00972E36">
      <w:pPr>
        <w:pStyle w:val="note"/>
        <w:ind w:firstLine="288"/>
      </w:pPr>
    </w:p>
    <w:p w14:paraId="7A15A699" w14:textId="1D98A3C5" w:rsidR="009560D1" w:rsidRDefault="009560D1" w:rsidP="009560D1">
      <w:r>
        <w:t>By the end of the course, students will demonstrate the ability to:</w:t>
      </w:r>
    </w:p>
    <w:p w14:paraId="03CF894C" w14:textId="77777777" w:rsidR="006C4DF3" w:rsidRDefault="006C4DF3" w:rsidP="009560D1"/>
    <w:p w14:paraId="474EEE19" w14:textId="77777777" w:rsidR="00094DE4" w:rsidRPr="00094DE4" w:rsidRDefault="00094DE4" w:rsidP="003824A6">
      <w:pPr>
        <w:pStyle w:val="competencies"/>
        <w:rPr>
          <w:highlight w:val="yellow"/>
        </w:rPr>
      </w:pPr>
      <w:r w:rsidRPr="00094DE4">
        <w:rPr>
          <w:highlight w:val="yellow"/>
        </w:rPr>
        <w:t>[include</w:t>
      </w:r>
      <w:r>
        <w:rPr>
          <w:highlight w:val="yellow"/>
        </w:rPr>
        <w:t xml:space="preserve"> as many</w:t>
      </w:r>
      <w:r w:rsidRPr="00094DE4">
        <w:rPr>
          <w:highlight w:val="yellow"/>
        </w:rPr>
        <w:t xml:space="preserve"> specific course/topic-related objectives </w:t>
      </w:r>
      <w:r>
        <w:rPr>
          <w:highlight w:val="yellow"/>
        </w:rPr>
        <w:t xml:space="preserve">as desired </w:t>
      </w:r>
      <w:r w:rsidRPr="00094DE4">
        <w:rPr>
          <w:highlight w:val="yellow"/>
        </w:rPr>
        <w:t>here]</w:t>
      </w:r>
    </w:p>
    <w:p w14:paraId="3A11191D" w14:textId="77777777" w:rsidR="00094DE4" w:rsidRPr="00094DE4" w:rsidRDefault="00094DE4" w:rsidP="003824A6">
      <w:pPr>
        <w:pStyle w:val="competencies"/>
        <w:rPr>
          <w:highlight w:val="yellow"/>
        </w:rPr>
      </w:pPr>
      <w:r w:rsidRPr="00094DE4">
        <w:rPr>
          <w:highlight w:val="yellow"/>
        </w:rPr>
        <w:t>[include</w:t>
      </w:r>
      <w:r>
        <w:rPr>
          <w:highlight w:val="yellow"/>
        </w:rPr>
        <w:t xml:space="preserve"> as many</w:t>
      </w:r>
      <w:r w:rsidRPr="00094DE4">
        <w:rPr>
          <w:highlight w:val="yellow"/>
        </w:rPr>
        <w:t xml:space="preserve"> specific course/topic-related objectives </w:t>
      </w:r>
      <w:r>
        <w:rPr>
          <w:highlight w:val="yellow"/>
        </w:rPr>
        <w:t xml:space="preserve">as desired </w:t>
      </w:r>
      <w:r w:rsidRPr="00094DE4">
        <w:rPr>
          <w:highlight w:val="yellow"/>
        </w:rPr>
        <w:t>here]</w:t>
      </w:r>
    </w:p>
    <w:p w14:paraId="3CFD33D2" w14:textId="77777777" w:rsidR="00094DE4" w:rsidRPr="00094DE4" w:rsidRDefault="00094DE4" w:rsidP="003824A6">
      <w:pPr>
        <w:pStyle w:val="competencies"/>
        <w:rPr>
          <w:highlight w:val="yellow"/>
        </w:rPr>
      </w:pPr>
      <w:r w:rsidRPr="00094DE4">
        <w:rPr>
          <w:highlight w:val="yellow"/>
        </w:rPr>
        <w:lastRenderedPageBreak/>
        <w:t>[include</w:t>
      </w:r>
      <w:r>
        <w:rPr>
          <w:highlight w:val="yellow"/>
        </w:rPr>
        <w:t xml:space="preserve"> as many</w:t>
      </w:r>
      <w:r w:rsidRPr="00094DE4">
        <w:rPr>
          <w:highlight w:val="yellow"/>
        </w:rPr>
        <w:t xml:space="preserve"> specific course/topic-related objectives </w:t>
      </w:r>
      <w:r>
        <w:rPr>
          <w:highlight w:val="yellow"/>
        </w:rPr>
        <w:t xml:space="preserve">as desired </w:t>
      </w:r>
      <w:r w:rsidRPr="00094DE4">
        <w:rPr>
          <w:highlight w:val="yellow"/>
        </w:rPr>
        <w:t>here]</w:t>
      </w:r>
    </w:p>
    <w:p w14:paraId="58B9C14D" w14:textId="77777777" w:rsidR="00094DE4" w:rsidRDefault="00094DE4" w:rsidP="003824A6">
      <w:pPr>
        <w:pStyle w:val="competencies"/>
        <w:rPr>
          <w:highlight w:val="yellow"/>
        </w:rPr>
      </w:pPr>
      <w:r w:rsidRPr="00094DE4">
        <w:rPr>
          <w:highlight w:val="yellow"/>
        </w:rPr>
        <w:t>[include</w:t>
      </w:r>
      <w:r>
        <w:rPr>
          <w:highlight w:val="yellow"/>
        </w:rPr>
        <w:t xml:space="preserve"> as many</w:t>
      </w:r>
      <w:r w:rsidRPr="00094DE4">
        <w:rPr>
          <w:highlight w:val="yellow"/>
        </w:rPr>
        <w:t xml:space="preserve"> specific course/topic-related objectives </w:t>
      </w:r>
      <w:r>
        <w:rPr>
          <w:highlight w:val="yellow"/>
        </w:rPr>
        <w:t xml:space="preserve">as desired </w:t>
      </w:r>
      <w:r w:rsidRPr="00094DE4">
        <w:rPr>
          <w:highlight w:val="yellow"/>
        </w:rPr>
        <w:t>here]</w:t>
      </w:r>
    </w:p>
    <w:p w14:paraId="693981C9" w14:textId="77777777" w:rsidR="00FD1CE3" w:rsidRPr="00FD1CE3" w:rsidRDefault="00FD1CE3" w:rsidP="00FD1CE3">
      <w:pPr>
        <w:rPr>
          <w:highlight w:val="yellow"/>
        </w:rPr>
      </w:pPr>
    </w:p>
    <w:p w14:paraId="5151FC5F" w14:textId="77777777" w:rsidR="009560D1" w:rsidRDefault="004A67D6" w:rsidP="004A67D6">
      <w:pPr>
        <w:pStyle w:val="Heading1"/>
      </w:pPr>
      <w:r>
        <w:t>Course Materials</w:t>
      </w:r>
    </w:p>
    <w:p w14:paraId="514B9683" w14:textId="39A45442" w:rsidR="004A67D6" w:rsidRDefault="004A67D6" w:rsidP="004A67D6">
      <w:pPr>
        <w:pStyle w:val="note"/>
      </w:pPr>
      <w:r>
        <w:t xml:space="preserve">[Note: List in this section all texts and other materials such as: Instructional Technologies; Required Readings/Texts; Suggested Readings/Texts; Other Materials.  </w:t>
      </w:r>
    </w:p>
    <w:p w14:paraId="5BD9FCCD" w14:textId="77777777" w:rsidR="004A67D6" w:rsidRDefault="004A67D6" w:rsidP="002868DD">
      <w:pPr>
        <w:pStyle w:val="note"/>
        <w:ind w:firstLine="288"/>
      </w:pPr>
      <w:r w:rsidRPr="004A67D6">
        <w:rPr>
          <w:b/>
        </w:rPr>
        <w:t>Concerning Required Readings:</w:t>
      </w:r>
      <w:r>
        <w:t xml:space="preserve"> Unless a specific text is required, it is recommended to state, “Readings as assigned and posted to the course website” or similar wording, and to briefly describe the nature of those readings.]</w:t>
      </w:r>
    </w:p>
    <w:p w14:paraId="54C41CD0" w14:textId="77777777" w:rsidR="004A67D6" w:rsidRDefault="00283E58" w:rsidP="00283E58">
      <w:pPr>
        <w:pStyle w:val="Heading1"/>
      </w:pPr>
      <w:r>
        <w:t>Course Assignments and Evaluation</w:t>
      </w:r>
    </w:p>
    <w:p w14:paraId="02923753" w14:textId="77777777" w:rsidR="00283E58" w:rsidRPr="00283E58" w:rsidRDefault="00283E58" w:rsidP="00283E58">
      <w:pPr>
        <w:pStyle w:val="note"/>
      </w:pPr>
      <w:r>
        <w:t>[</w:t>
      </w:r>
      <w:r w:rsidRPr="00283E58">
        <w:t xml:space="preserve">Note: A brief but clear description of each type of assignment. The format of this section is flexible (bulleted point format not required), but each assignment type should be clearly labeled and separated from other types (e.g., </w:t>
      </w:r>
      <w:r w:rsidR="002868DD">
        <w:t xml:space="preserve">“Assignments” vs. “Projects” vs. </w:t>
      </w:r>
      <w:r w:rsidRPr="00283E58">
        <w:t>“Papers” vs. “</w:t>
      </w:r>
      <w:r w:rsidR="002868DD">
        <w:t>Exams</w:t>
      </w:r>
      <w:r w:rsidRPr="00283E58">
        <w:t>”</w:t>
      </w:r>
      <w:r w:rsidR="002868DD">
        <w:t xml:space="preserve"> etc.</w:t>
      </w:r>
      <w:r w:rsidRPr="00283E58">
        <w:t>). In light of the subsequent “Grade Calculation” section, an indication of how many points or the percentage each assignment is worth may be included here or may be saved until the “Grade Calculation” section.</w:t>
      </w:r>
      <w:r>
        <w:t>]</w:t>
      </w:r>
    </w:p>
    <w:p w14:paraId="3E6123E0" w14:textId="4BD2DC16" w:rsidR="00283E58" w:rsidRDefault="00283E58" w:rsidP="00283E58">
      <w:pPr>
        <w:pStyle w:val="Heading2"/>
      </w:pPr>
      <w:r>
        <w:t>Assignments</w:t>
      </w:r>
    </w:p>
    <w:p w14:paraId="735209A9" w14:textId="77777777" w:rsidR="006C4DF3" w:rsidRPr="006C4DF3" w:rsidRDefault="006C4DF3" w:rsidP="006C4DF3"/>
    <w:p w14:paraId="2FAA0F1C" w14:textId="77777777" w:rsidR="00283E58" w:rsidRPr="00283E58" w:rsidRDefault="00283E58" w:rsidP="00283E58">
      <w:pPr>
        <w:pStyle w:val="ListParagraph"/>
        <w:numPr>
          <w:ilvl w:val="0"/>
          <w:numId w:val="2"/>
        </w:numPr>
        <w:rPr>
          <w:highlight w:val="yellow"/>
        </w:rPr>
      </w:pPr>
      <w:r w:rsidRPr="00283E58">
        <w:rPr>
          <w:highlight w:val="yellow"/>
        </w:rPr>
        <w:t>Assignment</w:t>
      </w:r>
      <w:r>
        <w:rPr>
          <w:highlight w:val="yellow"/>
        </w:rPr>
        <w:t xml:space="preserve"> 1</w:t>
      </w:r>
      <w:r w:rsidRPr="00283E58">
        <w:rPr>
          <w:highlight w:val="yellow"/>
        </w:rPr>
        <w:t xml:space="preserve"> </w:t>
      </w:r>
    </w:p>
    <w:p w14:paraId="2A1281A3" w14:textId="77777777" w:rsidR="00283E58" w:rsidRPr="00283E58" w:rsidRDefault="00283E58" w:rsidP="00283E58">
      <w:pPr>
        <w:pStyle w:val="ListParagraph"/>
        <w:numPr>
          <w:ilvl w:val="0"/>
          <w:numId w:val="2"/>
        </w:numPr>
        <w:rPr>
          <w:highlight w:val="yellow"/>
        </w:rPr>
      </w:pPr>
      <w:r w:rsidRPr="00283E58">
        <w:rPr>
          <w:highlight w:val="yellow"/>
        </w:rPr>
        <w:t xml:space="preserve">Assignment </w:t>
      </w:r>
      <w:r>
        <w:rPr>
          <w:highlight w:val="yellow"/>
        </w:rPr>
        <w:t>2…</w:t>
      </w:r>
    </w:p>
    <w:p w14:paraId="2304033D" w14:textId="2D499826" w:rsidR="00283E58" w:rsidRDefault="00283E58" w:rsidP="00283E58">
      <w:pPr>
        <w:pStyle w:val="Heading2"/>
      </w:pPr>
      <w:r>
        <w:t>Projects</w:t>
      </w:r>
    </w:p>
    <w:p w14:paraId="7B5EB81A" w14:textId="77777777" w:rsidR="006C4DF3" w:rsidRPr="006C4DF3" w:rsidRDefault="006C4DF3" w:rsidP="006C4DF3"/>
    <w:p w14:paraId="6BFCF766" w14:textId="77777777" w:rsidR="00283E58" w:rsidRDefault="00283E58" w:rsidP="00283E58">
      <w:pPr>
        <w:pStyle w:val="ListParagraph"/>
        <w:numPr>
          <w:ilvl w:val="0"/>
          <w:numId w:val="2"/>
        </w:numPr>
        <w:rPr>
          <w:highlight w:val="yellow"/>
        </w:rPr>
      </w:pPr>
      <w:r>
        <w:rPr>
          <w:highlight w:val="yellow"/>
        </w:rPr>
        <w:t>Project 1</w:t>
      </w:r>
      <w:r w:rsidRPr="00283E58">
        <w:rPr>
          <w:highlight w:val="yellow"/>
        </w:rPr>
        <w:t xml:space="preserve"> </w:t>
      </w:r>
    </w:p>
    <w:p w14:paraId="62AC05C1" w14:textId="77777777" w:rsidR="00283E58" w:rsidRPr="003824A6" w:rsidRDefault="00283E58" w:rsidP="00283E58">
      <w:pPr>
        <w:pStyle w:val="ListParagraph"/>
        <w:numPr>
          <w:ilvl w:val="0"/>
          <w:numId w:val="2"/>
        </w:numPr>
        <w:rPr>
          <w:highlight w:val="yellow"/>
        </w:rPr>
      </w:pPr>
      <w:r w:rsidRPr="00283E58">
        <w:rPr>
          <w:highlight w:val="yellow"/>
        </w:rPr>
        <w:t>Project</w:t>
      </w:r>
      <w:r>
        <w:rPr>
          <w:highlight w:val="yellow"/>
        </w:rPr>
        <w:t xml:space="preserve"> 2…</w:t>
      </w:r>
    </w:p>
    <w:p w14:paraId="7C65A722" w14:textId="7BC9B687" w:rsidR="00283E58" w:rsidRDefault="003824A6" w:rsidP="00B30AF1">
      <w:pPr>
        <w:pStyle w:val="Heading1"/>
        <w:spacing w:after="60"/>
      </w:pPr>
      <w:r>
        <w:t>Grading</w:t>
      </w:r>
    </w:p>
    <w:p w14:paraId="046C4744" w14:textId="77777777" w:rsidR="006C4DF3" w:rsidRPr="006C4DF3" w:rsidRDefault="006C4DF3" w:rsidP="006C4DF3"/>
    <w:p w14:paraId="62C9C460" w14:textId="1D7975F5" w:rsidR="003824A6" w:rsidRDefault="003824A6" w:rsidP="00B30AF1">
      <w:pPr>
        <w:pStyle w:val="Heading2"/>
        <w:spacing w:before="0"/>
      </w:pPr>
      <w:r>
        <w:t>Grade Calculation</w:t>
      </w:r>
    </w:p>
    <w:p w14:paraId="57AF0B2C" w14:textId="77777777" w:rsidR="00292175" w:rsidRPr="00292175" w:rsidRDefault="00292175" w:rsidP="00292175"/>
    <w:p w14:paraId="717F8EFB" w14:textId="48F6B6AC" w:rsidR="003824A6" w:rsidRDefault="003824A6" w:rsidP="002F5DB5">
      <w:pPr>
        <w:pStyle w:val="note"/>
      </w:pPr>
      <w:r w:rsidRPr="003824A6">
        <w:t>[Note: Include an overview of points or percentage per assignment (onl</w:t>
      </w:r>
      <w:r w:rsidR="00A71EDB">
        <w:t>y one or the other is required).</w:t>
      </w:r>
      <w:r w:rsidR="00044473">
        <w:t>]</w:t>
      </w:r>
    </w:p>
    <w:p w14:paraId="3BCABC73" w14:textId="77777777" w:rsidR="006C4DF3" w:rsidRDefault="006C4DF3" w:rsidP="002F5DB5">
      <w:pPr>
        <w:pStyle w:val="note"/>
      </w:pPr>
    </w:p>
    <w:p w14:paraId="459D39E8" w14:textId="77777777" w:rsidR="008A10CD" w:rsidRPr="00044473" w:rsidRDefault="008A10CD" w:rsidP="008A10CD">
      <w:pPr>
        <w:pStyle w:val="Heading3"/>
        <w:rPr>
          <w:highlight w:val="yellow"/>
        </w:rPr>
      </w:pPr>
      <w:r w:rsidRPr="00044473">
        <w:rPr>
          <w:highlight w:val="yellow"/>
        </w:rPr>
        <w:t>Assignments</w:t>
      </w:r>
      <w:r w:rsidRPr="00044473">
        <w:rPr>
          <w:highlight w:val="yellow"/>
        </w:rPr>
        <w:tab/>
        <w:t>[</w:t>
      </w:r>
      <w:r w:rsidR="0019316D">
        <w:rPr>
          <w:highlight w:val="yellow"/>
        </w:rPr>
        <w:t xml:space="preserve">e.g., </w:t>
      </w:r>
      <w:r w:rsidRPr="00044473">
        <w:rPr>
          <w:highlight w:val="yellow"/>
        </w:rPr>
        <w:t>30%</w:t>
      </w:r>
      <w:r w:rsidR="00A71EDB" w:rsidRPr="00044473">
        <w:rPr>
          <w:highlight w:val="yellow"/>
        </w:rPr>
        <w:t xml:space="preserve"> </w:t>
      </w:r>
      <w:r w:rsidR="00A71EDB" w:rsidRPr="00044473">
        <w:rPr>
          <w:i/>
          <w:highlight w:val="yellow"/>
        </w:rPr>
        <w:t>or</w:t>
      </w:r>
      <w:r w:rsidR="00A71EDB" w:rsidRPr="00044473">
        <w:rPr>
          <w:highlight w:val="yellow"/>
        </w:rPr>
        <w:t xml:space="preserve"> 40 pts</w:t>
      </w:r>
      <w:r w:rsidRPr="00044473">
        <w:rPr>
          <w:highlight w:val="yellow"/>
        </w:rPr>
        <w:t>]</w:t>
      </w:r>
    </w:p>
    <w:p w14:paraId="3BC34389" w14:textId="77777777" w:rsidR="008A10CD" w:rsidRPr="00044473" w:rsidRDefault="00A71EDB" w:rsidP="00A71EDB">
      <w:pPr>
        <w:pStyle w:val="gradingbreakdown"/>
        <w:rPr>
          <w:highlight w:val="yellow"/>
        </w:rPr>
      </w:pPr>
      <w:r w:rsidRPr="00044473">
        <w:rPr>
          <w:highlight w:val="yellow"/>
        </w:rPr>
        <w:t>Assignment 1</w:t>
      </w:r>
      <w:r w:rsidRPr="00044473">
        <w:rPr>
          <w:highlight w:val="yellow"/>
        </w:rPr>
        <w:tab/>
        <w:t xml:space="preserve">[30% </w:t>
      </w:r>
      <w:r w:rsidRPr="00044473">
        <w:rPr>
          <w:i/>
          <w:highlight w:val="yellow"/>
        </w:rPr>
        <w:t>or</w:t>
      </w:r>
      <w:r w:rsidRPr="00044473">
        <w:rPr>
          <w:highlight w:val="yellow"/>
        </w:rPr>
        <w:t xml:space="preserve"> 10 pts]</w:t>
      </w:r>
    </w:p>
    <w:p w14:paraId="4D02B8D5" w14:textId="77777777" w:rsidR="00A71EDB" w:rsidRPr="00044473" w:rsidRDefault="00A71EDB" w:rsidP="00A71EDB">
      <w:pPr>
        <w:pStyle w:val="gradingbreakdown"/>
        <w:rPr>
          <w:highlight w:val="yellow"/>
        </w:rPr>
      </w:pPr>
      <w:r w:rsidRPr="00044473">
        <w:rPr>
          <w:highlight w:val="yellow"/>
        </w:rPr>
        <w:t>Assignment 2</w:t>
      </w:r>
      <w:r w:rsidRPr="00044473">
        <w:rPr>
          <w:highlight w:val="yellow"/>
        </w:rPr>
        <w:tab/>
        <w:t xml:space="preserve">[30% </w:t>
      </w:r>
      <w:r w:rsidRPr="00044473">
        <w:rPr>
          <w:i/>
          <w:highlight w:val="yellow"/>
        </w:rPr>
        <w:t>or</w:t>
      </w:r>
      <w:r w:rsidRPr="00044473">
        <w:rPr>
          <w:highlight w:val="yellow"/>
        </w:rPr>
        <w:t xml:space="preserve"> 10 pts]</w:t>
      </w:r>
    </w:p>
    <w:p w14:paraId="7C79A9F4" w14:textId="77777777" w:rsidR="00A71EDB" w:rsidRPr="00044473" w:rsidRDefault="00A71EDB" w:rsidP="00A71EDB">
      <w:pPr>
        <w:pStyle w:val="gradingbreakdown"/>
        <w:rPr>
          <w:highlight w:val="yellow"/>
        </w:rPr>
      </w:pPr>
      <w:r w:rsidRPr="00044473">
        <w:rPr>
          <w:highlight w:val="yellow"/>
        </w:rPr>
        <w:t>Assignment 3</w:t>
      </w:r>
      <w:r w:rsidRPr="00044473">
        <w:rPr>
          <w:highlight w:val="yellow"/>
        </w:rPr>
        <w:tab/>
        <w:t xml:space="preserve">[40% </w:t>
      </w:r>
      <w:r w:rsidRPr="00044473">
        <w:rPr>
          <w:i/>
          <w:highlight w:val="yellow"/>
        </w:rPr>
        <w:t>or</w:t>
      </w:r>
      <w:r w:rsidRPr="00044473">
        <w:rPr>
          <w:highlight w:val="yellow"/>
        </w:rPr>
        <w:t xml:space="preserve"> 20 pts]</w:t>
      </w:r>
    </w:p>
    <w:p w14:paraId="6279E907" w14:textId="77777777" w:rsidR="008A10CD" w:rsidRPr="00044473" w:rsidRDefault="008A10CD" w:rsidP="008A10CD">
      <w:pPr>
        <w:pStyle w:val="Heading3"/>
        <w:rPr>
          <w:highlight w:val="yellow"/>
        </w:rPr>
      </w:pPr>
      <w:r w:rsidRPr="00044473">
        <w:rPr>
          <w:highlight w:val="yellow"/>
        </w:rPr>
        <w:t>Projects</w:t>
      </w:r>
      <w:r w:rsidRPr="00044473">
        <w:rPr>
          <w:highlight w:val="yellow"/>
        </w:rPr>
        <w:tab/>
        <w:t>[30%]</w:t>
      </w:r>
    </w:p>
    <w:p w14:paraId="79EDA741" w14:textId="6BAC6B0E" w:rsidR="008A10CD" w:rsidRDefault="00044473" w:rsidP="008A10CD">
      <w:pPr>
        <w:pStyle w:val="Heading3"/>
        <w:rPr>
          <w:highlight w:val="yellow"/>
        </w:rPr>
      </w:pPr>
      <w:r w:rsidRPr="00044473">
        <w:rPr>
          <w:highlight w:val="yellow"/>
        </w:rPr>
        <w:t>Participation</w:t>
      </w:r>
      <w:r w:rsidRPr="00044473">
        <w:rPr>
          <w:highlight w:val="yellow"/>
        </w:rPr>
        <w:tab/>
      </w:r>
      <w:r w:rsidR="008A10CD" w:rsidRPr="00044473">
        <w:rPr>
          <w:highlight w:val="yellow"/>
        </w:rPr>
        <w:t>[10%]</w:t>
      </w:r>
    </w:p>
    <w:p w14:paraId="5093EBC6" w14:textId="77777777" w:rsidR="006C4DF3" w:rsidRPr="006C4DF3" w:rsidRDefault="006C4DF3" w:rsidP="006C4DF3">
      <w:pPr>
        <w:rPr>
          <w:highlight w:val="yellow"/>
        </w:rPr>
      </w:pPr>
    </w:p>
    <w:p w14:paraId="2D36502A" w14:textId="55C8F627" w:rsidR="00044473" w:rsidRDefault="00044473" w:rsidP="00044473">
      <w:pPr>
        <w:pStyle w:val="note"/>
      </w:pPr>
      <w:r>
        <w:t>[</w:t>
      </w:r>
      <w:r w:rsidRPr="003824A6">
        <w:t>Important note regarding “Participation” grades: how participation is evaluated should be clearly stated under “Course Assignments and Evaluation</w:t>
      </w:r>
      <w:r w:rsidR="005653E0">
        <w:t>”</w:t>
      </w:r>
      <w:r w:rsidRPr="003824A6">
        <w:t xml:space="preserve">. If points/percentages are earned or </w:t>
      </w:r>
      <w:r w:rsidRPr="003824A6">
        <w:lastRenderedPageBreak/>
        <w:t>deducted for attendance, this sho</w:t>
      </w:r>
      <w:r>
        <w:t xml:space="preserve">uld be clearly </w:t>
      </w:r>
      <w:r w:rsidR="00B30AF1">
        <w:t>articulated</w:t>
      </w:r>
      <w:r>
        <w:t xml:space="preserve">. </w:t>
      </w:r>
      <w:r w:rsidRPr="003824A6">
        <w:t>If the evaluation is purely on attendance, then the instructor should ensure that any attendance penalties cannot exceed the percentage or number of points devoted to “participation” or “attendance.” That is, if attendance-based participation is 5% of the grade, there cannot also be penalty of 5% per unexcused absence, since that could potentially result in a deduction much larger than the indicated 5%; under these conditions, a purely penalty-based system provides a more consistent message.]</w:t>
      </w:r>
    </w:p>
    <w:p w14:paraId="19980D3D" w14:textId="77777777" w:rsidR="006C4DF3" w:rsidRPr="00044473" w:rsidRDefault="006C4DF3" w:rsidP="00044473">
      <w:pPr>
        <w:pStyle w:val="note"/>
      </w:pPr>
    </w:p>
    <w:p w14:paraId="17AE364C" w14:textId="77777777" w:rsidR="00044473" w:rsidRPr="008B62C8" w:rsidRDefault="008A10CD" w:rsidP="008B62C8">
      <w:pPr>
        <w:pStyle w:val="Heading3"/>
        <w:rPr>
          <w:highlight w:val="yellow"/>
        </w:rPr>
      </w:pPr>
      <w:r w:rsidRPr="00044473">
        <w:rPr>
          <w:highlight w:val="yellow"/>
        </w:rPr>
        <w:t>Exams</w:t>
      </w:r>
      <w:r w:rsidRPr="00044473">
        <w:rPr>
          <w:highlight w:val="yellow"/>
        </w:rPr>
        <w:tab/>
        <w:t>[30%]</w:t>
      </w:r>
    </w:p>
    <w:p w14:paraId="1165CFB0" w14:textId="7940932E" w:rsidR="008A10CD" w:rsidRDefault="008A10CD" w:rsidP="008A10CD">
      <w:pPr>
        <w:pStyle w:val="Heading2"/>
      </w:pPr>
      <w:r>
        <w:t>Attendance</w:t>
      </w:r>
    </w:p>
    <w:p w14:paraId="3D5B4A7D" w14:textId="77777777" w:rsidR="006C4DF3" w:rsidRPr="006C4DF3" w:rsidRDefault="006C4DF3" w:rsidP="006C4DF3"/>
    <w:p w14:paraId="09DD50C2" w14:textId="77777777" w:rsidR="008A10CD" w:rsidRPr="008A10CD" w:rsidRDefault="008A10CD" w:rsidP="008A10CD">
      <w:pPr>
        <w:pStyle w:val="note"/>
      </w:pPr>
      <w:r>
        <w:t xml:space="preserve">[Note: </w:t>
      </w:r>
      <w:r w:rsidRPr="008A10CD">
        <w:t>Each syllabus</w:t>
      </w:r>
      <w:r>
        <w:t xml:space="preserve"> must indicate </w:t>
      </w:r>
      <w:r w:rsidRPr="008A10CD">
        <w:t>how unexcused absences wil</w:t>
      </w:r>
      <w:r>
        <w:t>l affect grades, if they will.]</w:t>
      </w:r>
    </w:p>
    <w:p w14:paraId="0A6FD056" w14:textId="72458422" w:rsidR="003824A6" w:rsidRDefault="003824A6" w:rsidP="003824A6">
      <w:pPr>
        <w:pStyle w:val="Heading2"/>
      </w:pPr>
      <w:r>
        <w:t>Final Grades</w:t>
      </w:r>
    </w:p>
    <w:p w14:paraId="6FEB0DAD" w14:textId="77777777" w:rsidR="006C4DF3" w:rsidRPr="006C4DF3" w:rsidRDefault="006C4DF3" w:rsidP="006C4DF3"/>
    <w:p w14:paraId="7E982D02" w14:textId="79E4240E" w:rsidR="0028787D" w:rsidRDefault="0028787D" w:rsidP="00711918">
      <w:pPr>
        <w:pStyle w:val="note"/>
      </w:pPr>
      <w:r>
        <w:t>[Note</w:t>
      </w:r>
      <w:r w:rsidRPr="0028787D">
        <w:t xml:space="preserve">: An indicator of points or percentage needed to reach a certain letter grade should be included. </w:t>
      </w:r>
      <w:r w:rsidR="0053710C">
        <w:t>Below</w:t>
      </w:r>
      <w:r w:rsidRPr="0028787D">
        <w:t xml:space="preserve"> is a sample</w:t>
      </w:r>
      <w:r w:rsidRPr="0028787D">
        <w:rPr>
          <w:i/>
        </w:rPr>
        <w:t xml:space="preserve"> Point Based Grading Scale;</w:t>
      </w:r>
      <w:r w:rsidRPr="0028787D">
        <w:t xml:space="preserve"> if you choose to </w:t>
      </w:r>
      <w:r w:rsidR="00DA3F5F">
        <w:t>use another option</w:t>
      </w:r>
      <w:r w:rsidRPr="0028787D">
        <w:t>, be aware that you will need to clearly explain that you have done so within the course syllabus.]</w:t>
      </w:r>
    </w:p>
    <w:p w14:paraId="20233733" w14:textId="77777777" w:rsidR="00292175" w:rsidRPr="0028787D" w:rsidRDefault="00292175" w:rsidP="00711918">
      <w:pPr>
        <w:pStyle w:val="note"/>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1440"/>
        <w:gridCol w:w="1440"/>
        <w:gridCol w:w="1440"/>
      </w:tblGrid>
      <w:tr w:rsidR="003824A6" w14:paraId="1DDD81E6" w14:textId="77777777" w:rsidTr="00A90CCD">
        <w:trPr>
          <w:jc w:val="center"/>
        </w:trPr>
        <w:tc>
          <w:tcPr>
            <w:tcW w:w="1440" w:type="dxa"/>
          </w:tcPr>
          <w:p w14:paraId="2F03A7A7" w14:textId="77777777" w:rsidR="003824A6" w:rsidRDefault="003824A6" w:rsidP="00A90CCD">
            <w:pPr>
              <w:jc w:val="center"/>
            </w:pPr>
            <w:r>
              <w:t>A</w:t>
            </w:r>
          </w:p>
        </w:tc>
        <w:tc>
          <w:tcPr>
            <w:tcW w:w="1440" w:type="dxa"/>
          </w:tcPr>
          <w:p w14:paraId="3A438A4F" w14:textId="77777777" w:rsidR="003824A6" w:rsidRDefault="00A90CCD" w:rsidP="00A90CCD">
            <w:pPr>
              <w:jc w:val="center"/>
            </w:pPr>
            <w:r>
              <w:t>93 – 100</w:t>
            </w:r>
          </w:p>
        </w:tc>
        <w:tc>
          <w:tcPr>
            <w:tcW w:w="1440" w:type="dxa"/>
          </w:tcPr>
          <w:p w14:paraId="4C1DCDF8" w14:textId="77777777" w:rsidR="003824A6" w:rsidRDefault="00A90CCD" w:rsidP="00A90CCD">
            <w:pPr>
              <w:jc w:val="center"/>
            </w:pPr>
            <w:r>
              <w:t>C</w:t>
            </w:r>
          </w:p>
        </w:tc>
        <w:tc>
          <w:tcPr>
            <w:tcW w:w="1440" w:type="dxa"/>
          </w:tcPr>
          <w:p w14:paraId="2E7371B2" w14:textId="77777777" w:rsidR="003824A6" w:rsidRDefault="00A90CCD" w:rsidP="00A90CCD">
            <w:pPr>
              <w:jc w:val="center"/>
            </w:pPr>
            <w:r>
              <w:t>73 – 76</w:t>
            </w:r>
          </w:p>
        </w:tc>
      </w:tr>
      <w:tr w:rsidR="003824A6" w14:paraId="489ED46B" w14:textId="77777777" w:rsidTr="00A90CCD">
        <w:trPr>
          <w:jc w:val="center"/>
        </w:trPr>
        <w:tc>
          <w:tcPr>
            <w:tcW w:w="1440" w:type="dxa"/>
          </w:tcPr>
          <w:p w14:paraId="55CD0BED" w14:textId="77777777" w:rsidR="003824A6" w:rsidRDefault="003824A6" w:rsidP="00A90CCD">
            <w:pPr>
              <w:jc w:val="center"/>
            </w:pPr>
            <w:r>
              <w:t>A-</w:t>
            </w:r>
          </w:p>
        </w:tc>
        <w:tc>
          <w:tcPr>
            <w:tcW w:w="1440" w:type="dxa"/>
          </w:tcPr>
          <w:p w14:paraId="364F65DB" w14:textId="77777777" w:rsidR="003824A6" w:rsidRDefault="00A90CCD" w:rsidP="00A90CCD">
            <w:pPr>
              <w:jc w:val="center"/>
            </w:pPr>
            <w:r>
              <w:t>90 – 92</w:t>
            </w:r>
          </w:p>
        </w:tc>
        <w:tc>
          <w:tcPr>
            <w:tcW w:w="1440" w:type="dxa"/>
          </w:tcPr>
          <w:p w14:paraId="1F034579" w14:textId="77777777" w:rsidR="003824A6" w:rsidRDefault="00A90CCD" w:rsidP="00A90CCD">
            <w:pPr>
              <w:jc w:val="center"/>
            </w:pPr>
            <w:r>
              <w:t>C-</w:t>
            </w:r>
          </w:p>
        </w:tc>
        <w:tc>
          <w:tcPr>
            <w:tcW w:w="1440" w:type="dxa"/>
          </w:tcPr>
          <w:p w14:paraId="5B8CEE4D" w14:textId="77777777" w:rsidR="003824A6" w:rsidRDefault="00A90CCD" w:rsidP="00A90CCD">
            <w:pPr>
              <w:jc w:val="center"/>
            </w:pPr>
            <w:r>
              <w:t>70 – 72</w:t>
            </w:r>
          </w:p>
        </w:tc>
      </w:tr>
      <w:tr w:rsidR="003824A6" w14:paraId="3EFD894E" w14:textId="77777777" w:rsidTr="00A90CCD">
        <w:trPr>
          <w:jc w:val="center"/>
        </w:trPr>
        <w:tc>
          <w:tcPr>
            <w:tcW w:w="1440" w:type="dxa"/>
          </w:tcPr>
          <w:p w14:paraId="1047DB8D" w14:textId="77777777" w:rsidR="003824A6" w:rsidRDefault="00A90CCD" w:rsidP="00A90CCD">
            <w:pPr>
              <w:jc w:val="center"/>
            </w:pPr>
            <w:r>
              <w:t>B+</w:t>
            </w:r>
          </w:p>
        </w:tc>
        <w:tc>
          <w:tcPr>
            <w:tcW w:w="1440" w:type="dxa"/>
          </w:tcPr>
          <w:p w14:paraId="2FBE590F" w14:textId="77777777" w:rsidR="003824A6" w:rsidRDefault="00A90CCD" w:rsidP="00A90CCD">
            <w:pPr>
              <w:jc w:val="center"/>
            </w:pPr>
            <w:r>
              <w:t>87 – 89</w:t>
            </w:r>
          </w:p>
        </w:tc>
        <w:tc>
          <w:tcPr>
            <w:tcW w:w="1440" w:type="dxa"/>
          </w:tcPr>
          <w:p w14:paraId="346B6E11" w14:textId="77777777" w:rsidR="003824A6" w:rsidRDefault="00A90CCD" w:rsidP="00A90CCD">
            <w:pPr>
              <w:jc w:val="center"/>
            </w:pPr>
            <w:r>
              <w:t>D+</w:t>
            </w:r>
          </w:p>
        </w:tc>
        <w:tc>
          <w:tcPr>
            <w:tcW w:w="1440" w:type="dxa"/>
          </w:tcPr>
          <w:p w14:paraId="186A3EF2" w14:textId="77777777" w:rsidR="003824A6" w:rsidRDefault="00A90CCD" w:rsidP="00A90CCD">
            <w:pPr>
              <w:jc w:val="center"/>
            </w:pPr>
            <w:r>
              <w:t>67 – 69</w:t>
            </w:r>
          </w:p>
        </w:tc>
      </w:tr>
      <w:tr w:rsidR="003824A6" w14:paraId="6B9CE893" w14:textId="77777777" w:rsidTr="00A90CCD">
        <w:trPr>
          <w:jc w:val="center"/>
        </w:trPr>
        <w:tc>
          <w:tcPr>
            <w:tcW w:w="1440" w:type="dxa"/>
          </w:tcPr>
          <w:p w14:paraId="1F894271" w14:textId="77777777" w:rsidR="003824A6" w:rsidRDefault="00A90CCD" w:rsidP="00A90CCD">
            <w:pPr>
              <w:jc w:val="center"/>
            </w:pPr>
            <w:r>
              <w:t>B</w:t>
            </w:r>
          </w:p>
        </w:tc>
        <w:tc>
          <w:tcPr>
            <w:tcW w:w="1440" w:type="dxa"/>
          </w:tcPr>
          <w:p w14:paraId="6FC69901" w14:textId="77777777" w:rsidR="003824A6" w:rsidRDefault="00A90CCD" w:rsidP="00A90CCD">
            <w:pPr>
              <w:jc w:val="center"/>
            </w:pPr>
            <w:r>
              <w:t>83 – 86</w:t>
            </w:r>
          </w:p>
        </w:tc>
        <w:tc>
          <w:tcPr>
            <w:tcW w:w="1440" w:type="dxa"/>
          </w:tcPr>
          <w:p w14:paraId="30E89ECB" w14:textId="77777777" w:rsidR="003824A6" w:rsidRDefault="00A90CCD" w:rsidP="00A90CCD">
            <w:pPr>
              <w:jc w:val="center"/>
            </w:pPr>
            <w:r>
              <w:t>D</w:t>
            </w:r>
          </w:p>
        </w:tc>
        <w:tc>
          <w:tcPr>
            <w:tcW w:w="1440" w:type="dxa"/>
          </w:tcPr>
          <w:p w14:paraId="6720AD15" w14:textId="77777777" w:rsidR="003824A6" w:rsidRDefault="00A90CCD" w:rsidP="00A90CCD">
            <w:pPr>
              <w:jc w:val="center"/>
            </w:pPr>
            <w:r>
              <w:t>63 – 66</w:t>
            </w:r>
          </w:p>
        </w:tc>
      </w:tr>
      <w:tr w:rsidR="003824A6" w14:paraId="058D6715" w14:textId="77777777" w:rsidTr="00A90CCD">
        <w:trPr>
          <w:jc w:val="center"/>
        </w:trPr>
        <w:tc>
          <w:tcPr>
            <w:tcW w:w="1440" w:type="dxa"/>
          </w:tcPr>
          <w:p w14:paraId="7D934975" w14:textId="77777777" w:rsidR="003824A6" w:rsidRDefault="00A90CCD" w:rsidP="00A90CCD">
            <w:pPr>
              <w:jc w:val="center"/>
            </w:pPr>
            <w:r>
              <w:t>B-</w:t>
            </w:r>
          </w:p>
        </w:tc>
        <w:tc>
          <w:tcPr>
            <w:tcW w:w="1440" w:type="dxa"/>
          </w:tcPr>
          <w:p w14:paraId="167609AA" w14:textId="77777777" w:rsidR="003824A6" w:rsidRDefault="00A90CCD" w:rsidP="00A90CCD">
            <w:pPr>
              <w:jc w:val="center"/>
            </w:pPr>
            <w:r>
              <w:t>80 – 82</w:t>
            </w:r>
          </w:p>
        </w:tc>
        <w:tc>
          <w:tcPr>
            <w:tcW w:w="1440" w:type="dxa"/>
          </w:tcPr>
          <w:p w14:paraId="495D717C" w14:textId="77777777" w:rsidR="003824A6" w:rsidRDefault="00A90CCD" w:rsidP="00A90CCD">
            <w:pPr>
              <w:jc w:val="center"/>
            </w:pPr>
            <w:r>
              <w:t>D-</w:t>
            </w:r>
          </w:p>
        </w:tc>
        <w:tc>
          <w:tcPr>
            <w:tcW w:w="1440" w:type="dxa"/>
          </w:tcPr>
          <w:p w14:paraId="20D77AC4" w14:textId="77777777" w:rsidR="003824A6" w:rsidRDefault="00A90CCD" w:rsidP="00A90CCD">
            <w:pPr>
              <w:jc w:val="center"/>
            </w:pPr>
            <w:r>
              <w:t>60 – 62</w:t>
            </w:r>
          </w:p>
        </w:tc>
      </w:tr>
      <w:tr w:rsidR="003824A6" w14:paraId="003E4F2D" w14:textId="77777777" w:rsidTr="00A90CCD">
        <w:trPr>
          <w:jc w:val="center"/>
        </w:trPr>
        <w:tc>
          <w:tcPr>
            <w:tcW w:w="1440" w:type="dxa"/>
          </w:tcPr>
          <w:p w14:paraId="1CB834BF" w14:textId="77777777" w:rsidR="003824A6" w:rsidRDefault="00A90CCD" w:rsidP="00A90CCD">
            <w:pPr>
              <w:jc w:val="center"/>
            </w:pPr>
            <w:r>
              <w:t>C+</w:t>
            </w:r>
          </w:p>
        </w:tc>
        <w:tc>
          <w:tcPr>
            <w:tcW w:w="1440" w:type="dxa"/>
          </w:tcPr>
          <w:p w14:paraId="61CC4BFE" w14:textId="77777777" w:rsidR="003824A6" w:rsidRDefault="00A90CCD" w:rsidP="00A90CCD">
            <w:pPr>
              <w:jc w:val="center"/>
            </w:pPr>
            <w:r>
              <w:t>77 – 79</w:t>
            </w:r>
          </w:p>
        </w:tc>
        <w:tc>
          <w:tcPr>
            <w:tcW w:w="1440" w:type="dxa"/>
          </w:tcPr>
          <w:p w14:paraId="758C297C" w14:textId="77777777" w:rsidR="003824A6" w:rsidRDefault="00A90CCD" w:rsidP="00A90CCD">
            <w:pPr>
              <w:jc w:val="center"/>
            </w:pPr>
            <w:r>
              <w:t>F</w:t>
            </w:r>
          </w:p>
        </w:tc>
        <w:tc>
          <w:tcPr>
            <w:tcW w:w="1440" w:type="dxa"/>
          </w:tcPr>
          <w:p w14:paraId="1D206E90" w14:textId="77777777" w:rsidR="003824A6" w:rsidRDefault="00A90CCD" w:rsidP="00A90CCD">
            <w:pPr>
              <w:jc w:val="center"/>
            </w:pPr>
            <w:r>
              <w:t>0 – 59</w:t>
            </w:r>
          </w:p>
        </w:tc>
      </w:tr>
    </w:tbl>
    <w:p w14:paraId="5B00D635" w14:textId="77777777" w:rsidR="00651983" w:rsidRPr="00651983" w:rsidRDefault="00651983" w:rsidP="00651983"/>
    <w:p w14:paraId="7170220C" w14:textId="77777777" w:rsidR="003824A6" w:rsidRDefault="00E9654A" w:rsidP="00E9654A">
      <w:pPr>
        <w:pStyle w:val="Heading1"/>
      </w:pPr>
      <w:r>
        <w:t>Course Schedule</w:t>
      </w:r>
    </w:p>
    <w:p w14:paraId="31B192C1" w14:textId="77777777" w:rsidR="00DA3F5F" w:rsidRDefault="00E9654A" w:rsidP="00E9654A">
      <w:pPr>
        <w:pStyle w:val="note"/>
      </w:pPr>
      <w:r>
        <w:t>[</w:t>
      </w:r>
      <w:r w:rsidRPr="00E9654A">
        <w:t xml:space="preserve">Note: A 15-week </w:t>
      </w:r>
      <w:r w:rsidR="00DA3F5F">
        <w:t>(note</w:t>
      </w:r>
      <w:r w:rsidRPr="00E9654A">
        <w:t xml:space="preserve"> finals</w:t>
      </w:r>
      <w:r w:rsidR="00DA3F5F">
        <w:t xml:space="preserve"> week is typically week 16</w:t>
      </w:r>
      <w:r w:rsidRPr="00E9654A">
        <w:t xml:space="preserve">) </w:t>
      </w:r>
      <w:r w:rsidRPr="00E9654A">
        <w:rPr>
          <w:u w:val="single"/>
        </w:rPr>
        <w:t>overview</w:t>
      </w:r>
      <w:r w:rsidRPr="00E9654A">
        <w:t xml:space="preserve"> of topics must be included (</w:t>
      </w:r>
      <w:r w:rsidRPr="00B30AF1">
        <w:rPr>
          <w:u w:val="single"/>
        </w:rPr>
        <w:t>skeletal is fine</w:t>
      </w:r>
      <w:r w:rsidRPr="00E9654A">
        <w:t>). This list of topics is meant to be representative and can be adjusted as necessary from semester to semester as long as the objectives and basic assignment requirements do not change. Faculty are encouraged</w:t>
      </w:r>
      <w:r>
        <w:t>—</w:t>
      </w:r>
      <w:r w:rsidRPr="00E9654A">
        <w:rPr>
          <w:b/>
          <w:i/>
          <w:u w:val="single"/>
        </w:rPr>
        <w:t>but not required</w:t>
      </w:r>
      <w:r>
        <w:t>—</w:t>
      </w:r>
      <w:r w:rsidRPr="00E9654A">
        <w:t>to include specific information about assignments, as well as weekly dates, and holidays/other benchmarking dates (such as spring break).</w:t>
      </w:r>
      <w:r>
        <w:t>]</w:t>
      </w:r>
    </w:p>
    <w:p w14:paraId="75D7291C" w14:textId="5579835E" w:rsidR="00E9654A" w:rsidRDefault="00CF69E3" w:rsidP="00E9654A">
      <w:pPr>
        <w:pStyle w:val="note"/>
      </w:pPr>
      <w:r>
        <w:br/>
      </w:r>
    </w:p>
    <w:tbl>
      <w:tblPr>
        <w:tblStyle w:val="TableGrid"/>
        <w:tblW w:w="5000" w:type="pct"/>
        <w:tblLook w:val="04A0" w:firstRow="1" w:lastRow="0" w:firstColumn="1" w:lastColumn="0" w:noHBand="0" w:noVBand="1"/>
      </w:tblPr>
      <w:tblGrid>
        <w:gridCol w:w="1771"/>
        <w:gridCol w:w="7085"/>
      </w:tblGrid>
      <w:tr w:rsidR="00C918D9" w14:paraId="556CD813" w14:textId="77777777" w:rsidTr="004F2453">
        <w:trPr>
          <w:cantSplit/>
          <w:tblHeader/>
        </w:trPr>
        <w:tc>
          <w:tcPr>
            <w:tcW w:w="1000" w:type="pct"/>
          </w:tcPr>
          <w:p w14:paraId="5A50FE0C" w14:textId="77777777" w:rsidR="00C918D9" w:rsidRPr="00436C34" w:rsidRDefault="00C918D9" w:rsidP="00436C34">
            <w:pPr>
              <w:tabs>
                <w:tab w:val="left" w:pos="3036"/>
              </w:tabs>
              <w:jc w:val="center"/>
              <w:rPr>
                <w:b/>
              </w:rPr>
            </w:pPr>
            <w:r w:rsidRPr="00436C34">
              <w:rPr>
                <w:b/>
              </w:rPr>
              <w:t>Week</w:t>
            </w:r>
          </w:p>
        </w:tc>
        <w:tc>
          <w:tcPr>
            <w:tcW w:w="4000" w:type="pct"/>
          </w:tcPr>
          <w:p w14:paraId="702EFB55" w14:textId="77777777" w:rsidR="00C918D9" w:rsidRPr="00436C34" w:rsidRDefault="00C918D9" w:rsidP="00436C34">
            <w:pPr>
              <w:jc w:val="center"/>
              <w:rPr>
                <w:b/>
              </w:rPr>
            </w:pPr>
            <w:r w:rsidRPr="00436C34">
              <w:rPr>
                <w:b/>
              </w:rPr>
              <w:t>Topics to be Covered</w:t>
            </w:r>
          </w:p>
        </w:tc>
      </w:tr>
      <w:tr w:rsidR="00C918D9" w14:paraId="3A7599DF" w14:textId="77777777" w:rsidTr="004F2453">
        <w:trPr>
          <w:cantSplit/>
        </w:trPr>
        <w:tc>
          <w:tcPr>
            <w:tcW w:w="1000" w:type="pct"/>
          </w:tcPr>
          <w:p w14:paraId="4BAA35D5" w14:textId="77777777" w:rsidR="00C918D9" w:rsidRDefault="00C918D9" w:rsidP="00436C34">
            <w:pPr>
              <w:jc w:val="center"/>
            </w:pPr>
            <w:r>
              <w:t>1</w:t>
            </w:r>
          </w:p>
        </w:tc>
        <w:tc>
          <w:tcPr>
            <w:tcW w:w="4000" w:type="pct"/>
          </w:tcPr>
          <w:p w14:paraId="5BDFF98E" w14:textId="77777777" w:rsidR="00C918D9" w:rsidRDefault="00C918D9" w:rsidP="00C918D9"/>
        </w:tc>
      </w:tr>
      <w:tr w:rsidR="00C918D9" w14:paraId="078BBD0F" w14:textId="77777777" w:rsidTr="004F2453">
        <w:trPr>
          <w:cantSplit/>
        </w:trPr>
        <w:tc>
          <w:tcPr>
            <w:tcW w:w="1000" w:type="pct"/>
          </w:tcPr>
          <w:p w14:paraId="4C9CDF52" w14:textId="77777777" w:rsidR="00C918D9" w:rsidRDefault="00C918D9" w:rsidP="00436C34">
            <w:pPr>
              <w:jc w:val="center"/>
            </w:pPr>
            <w:r>
              <w:t>2</w:t>
            </w:r>
          </w:p>
        </w:tc>
        <w:tc>
          <w:tcPr>
            <w:tcW w:w="4000" w:type="pct"/>
          </w:tcPr>
          <w:p w14:paraId="3930286D" w14:textId="77777777" w:rsidR="00C918D9" w:rsidRDefault="00C918D9" w:rsidP="00C918D9"/>
        </w:tc>
      </w:tr>
      <w:tr w:rsidR="00C918D9" w14:paraId="0BE2D000" w14:textId="77777777" w:rsidTr="004F2453">
        <w:trPr>
          <w:cantSplit/>
        </w:trPr>
        <w:tc>
          <w:tcPr>
            <w:tcW w:w="1000" w:type="pct"/>
          </w:tcPr>
          <w:p w14:paraId="16E0ABAA" w14:textId="77777777" w:rsidR="00C918D9" w:rsidRDefault="00C918D9" w:rsidP="00436C34">
            <w:pPr>
              <w:jc w:val="center"/>
            </w:pPr>
            <w:r>
              <w:t>3</w:t>
            </w:r>
          </w:p>
        </w:tc>
        <w:tc>
          <w:tcPr>
            <w:tcW w:w="4000" w:type="pct"/>
          </w:tcPr>
          <w:p w14:paraId="4426499C" w14:textId="77777777" w:rsidR="00C918D9" w:rsidRDefault="00C918D9" w:rsidP="00C918D9"/>
        </w:tc>
      </w:tr>
      <w:tr w:rsidR="00C918D9" w14:paraId="09C73DC5" w14:textId="77777777" w:rsidTr="004F2453">
        <w:trPr>
          <w:cantSplit/>
        </w:trPr>
        <w:tc>
          <w:tcPr>
            <w:tcW w:w="1000" w:type="pct"/>
          </w:tcPr>
          <w:p w14:paraId="175239D0" w14:textId="77777777" w:rsidR="00C918D9" w:rsidRDefault="00C918D9" w:rsidP="00436C34">
            <w:pPr>
              <w:jc w:val="center"/>
            </w:pPr>
            <w:r>
              <w:t>4</w:t>
            </w:r>
          </w:p>
        </w:tc>
        <w:tc>
          <w:tcPr>
            <w:tcW w:w="4000" w:type="pct"/>
          </w:tcPr>
          <w:p w14:paraId="4880A1AD" w14:textId="77777777" w:rsidR="00C918D9" w:rsidRDefault="00C918D9" w:rsidP="00C918D9"/>
        </w:tc>
      </w:tr>
      <w:tr w:rsidR="00C918D9" w14:paraId="39764E05" w14:textId="77777777" w:rsidTr="004F2453">
        <w:trPr>
          <w:cantSplit/>
        </w:trPr>
        <w:tc>
          <w:tcPr>
            <w:tcW w:w="1000" w:type="pct"/>
          </w:tcPr>
          <w:p w14:paraId="3B9972D4" w14:textId="77777777" w:rsidR="00C918D9" w:rsidRDefault="00C918D9" w:rsidP="00436C34">
            <w:pPr>
              <w:jc w:val="center"/>
            </w:pPr>
            <w:r>
              <w:t>5</w:t>
            </w:r>
          </w:p>
        </w:tc>
        <w:tc>
          <w:tcPr>
            <w:tcW w:w="4000" w:type="pct"/>
          </w:tcPr>
          <w:p w14:paraId="08D6F4B4" w14:textId="77777777" w:rsidR="00C918D9" w:rsidRDefault="00C918D9" w:rsidP="00C918D9"/>
        </w:tc>
      </w:tr>
      <w:tr w:rsidR="00C918D9" w14:paraId="7650583A" w14:textId="77777777" w:rsidTr="004F2453">
        <w:trPr>
          <w:cantSplit/>
        </w:trPr>
        <w:tc>
          <w:tcPr>
            <w:tcW w:w="1000" w:type="pct"/>
          </w:tcPr>
          <w:p w14:paraId="0A9BEB3D" w14:textId="77777777" w:rsidR="00C918D9" w:rsidRDefault="00C918D9" w:rsidP="00436C34">
            <w:pPr>
              <w:jc w:val="center"/>
            </w:pPr>
            <w:r>
              <w:t>6</w:t>
            </w:r>
          </w:p>
        </w:tc>
        <w:tc>
          <w:tcPr>
            <w:tcW w:w="4000" w:type="pct"/>
          </w:tcPr>
          <w:p w14:paraId="1A9C3956" w14:textId="77777777" w:rsidR="00C918D9" w:rsidRDefault="00C918D9" w:rsidP="00C918D9"/>
        </w:tc>
      </w:tr>
      <w:tr w:rsidR="00C918D9" w14:paraId="1059A7EE" w14:textId="77777777" w:rsidTr="004F2453">
        <w:trPr>
          <w:cantSplit/>
        </w:trPr>
        <w:tc>
          <w:tcPr>
            <w:tcW w:w="1000" w:type="pct"/>
          </w:tcPr>
          <w:p w14:paraId="0355ADEC" w14:textId="77777777" w:rsidR="00C918D9" w:rsidRDefault="00C918D9" w:rsidP="00436C34">
            <w:pPr>
              <w:jc w:val="center"/>
            </w:pPr>
            <w:r>
              <w:t>7</w:t>
            </w:r>
          </w:p>
        </w:tc>
        <w:tc>
          <w:tcPr>
            <w:tcW w:w="4000" w:type="pct"/>
          </w:tcPr>
          <w:p w14:paraId="08FDEC29" w14:textId="77777777" w:rsidR="00C918D9" w:rsidRDefault="00C918D9" w:rsidP="00C918D9"/>
        </w:tc>
      </w:tr>
      <w:tr w:rsidR="00C918D9" w14:paraId="3EF21E61" w14:textId="77777777" w:rsidTr="004F2453">
        <w:trPr>
          <w:cantSplit/>
        </w:trPr>
        <w:tc>
          <w:tcPr>
            <w:tcW w:w="1000" w:type="pct"/>
          </w:tcPr>
          <w:p w14:paraId="5A8C106E" w14:textId="77777777" w:rsidR="00C918D9" w:rsidRDefault="00C918D9" w:rsidP="00436C34">
            <w:pPr>
              <w:jc w:val="center"/>
            </w:pPr>
            <w:r>
              <w:t>8</w:t>
            </w:r>
          </w:p>
        </w:tc>
        <w:tc>
          <w:tcPr>
            <w:tcW w:w="4000" w:type="pct"/>
          </w:tcPr>
          <w:p w14:paraId="4A5F23ED" w14:textId="77777777" w:rsidR="00C918D9" w:rsidRDefault="00C918D9" w:rsidP="00C918D9"/>
        </w:tc>
      </w:tr>
      <w:tr w:rsidR="00C918D9" w14:paraId="52A29DD6" w14:textId="77777777" w:rsidTr="004F2453">
        <w:trPr>
          <w:cantSplit/>
        </w:trPr>
        <w:tc>
          <w:tcPr>
            <w:tcW w:w="1000" w:type="pct"/>
          </w:tcPr>
          <w:p w14:paraId="69843C90" w14:textId="77777777" w:rsidR="00C918D9" w:rsidRDefault="00C918D9" w:rsidP="00436C34">
            <w:pPr>
              <w:jc w:val="center"/>
            </w:pPr>
            <w:r>
              <w:t>9</w:t>
            </w:r>
          </w:p>
        </w:tc>
        <w:tc>
          <w:tcPr>
            <w:tcW w:w="4000" w:type="pct"/>
          </w:tcPr>
          <w:p w14:paraId="11144B8A" w14:textId="77777777" w:rsidR="00C918D9" w:rsidRDefault="00C918D9" w:rsidP="00C918D9"/>
        </w:tc>
      </w:tr>
      <w:tr w:rsidR="00C918D9" w14:paraId="3760A725" w14:textId="77777777" w:rsidTr="004F2453">
        <w:trPr>
          <w:cantSplit/>
        </w:trPr>
        <w:tc>
          <w:tcPr>
            <w:tcW w:w="1000" w:type="pct"/>
          </w:tcPr>
          <w:p w14:paraId="438DF721" w14:textId="77777777" w:rsidR="00C918D9" w:rsidRDefault="00C918D9" w:rsidP="00436C34">
            <w:pPr>
              <w:jc w:val="center"/>
            </w:pPr>
            <w:r>
              <w:t>10</w:t>
            </w:r>
          </w:p>
        </w:tc>
        <w:tc>
          <w:tcPr>
            <w:tcW w:w="4000" w:type="pct"/>
          </w:tcPr>
          <w:p w14:paraId="384E8568" w14:textId="77777777" w:rsidR="00C918D9" w:rsidRDefault="00C918D9" w:rsidP="00C918D9"/>
        </w:tc>
      </w:tr>
      <w:tr w:rsidR="00C918D9" w14:paraId="573FB1C4" w14:textId="77777777" w:rsidTr="004F2453">
        <w:trPr>
          <w:cantSplit/>
        </w:trPr>
        <w:tc>
          <w:tcPr>
            <w:tcW w:w="1000" w:type="pct"/>
          </w:tcPr>
          <w:p w14:paraId="11F91168" w14:textId="77777777" w:rsidR="00C918D9" w:rsidRDefault="00C918D9" w:rsidP="00436C34">
            <w:pPr>
              <w:jc w:val="center"/>
            </w:pPr>
            <w:r>
              <w:lastRenderedPageBreak/>
              <w:t>11</w:t>
            </w:r>
          </w:p>
        </w:tc>
        <w:tc>
          <w:tcPr>
            <w:tcW w:w="4000" w:type="pct"/>
          </w:tcPr>
          <w:p w14:paraId="1B1D89E4" w14:textId="77777777" w:rsidR="00C918D9" w:rsidRDefault="00C918D9" w:rsidP="00C918D9"/>
        </w:tc>
      </w:tr>
      <w:tr w:rsidR="00C918D9" w14:paraId="7FD2D341" w14:textId="77777777" w:rsidTr="004F2453">
        <w:trPr>
          <w:cantSplit/>
        </w:trPr>
        <w:tc>
          <w:tcPr>
            <w:tcW w:w="1000" w:type="pct"/>
          </w:tcPr>
          <w:p w14:paraId="4193800C" w14:textId="77777777" w:rsidR="00C918D9" w:rsidRDefault="00C918D9" w:rsidP="00436C34">
            <w:pPr>
              <w:jc w:val="center"/>
            </w:pPr>
            <w:r>
              <w:t>12</w:t>
            </w:r>
          </w:p>
        </w:tc>
        <w:tc>
          <w:tcPr>
            <w:tcW w:w="4000" w:type="pct"/>
          </w:tcPr>
          <w:p w14:paraId="52A43003" w14:textId="77777777" w:rsidR="00C918D9" w:rsidRDefault="00C918D9" w:rsidP="00C918D9"/>
        </w:tc>
      </w:tr>
      <w:tr w:rsidR="00C918D9" w14:paraId="2FE438AD" w14:textId="77777777" w:rsidTr="004F2453">
        <w:trPr>
          <w:cantSplit/>
        </w:trPr>
        <w:tc>
          <w:tcPr>
            <w:tcW w:w="1000" w:type="pct"/>
          </w:tcPr>
          <w:p w14:paraId="55FF6198" w14:textId="77777777" w:rsidR="00C918D9" w:rsidRDefault="00C918D9" w:rsidP="00436C34">
            <w:pPr>
              <w:jc w:val="center"/>
            </w:pPr>
            <w:r>
              <w:t>13</w:t>
            </w:r>
          </w:p>
        </w:tc>
        <w:tc>
          <w:tcPr>
            <w:tcW w:w="4000" w:type="pct"/>
          </w:tcPr>
          <w:p w14:paraId="414FDD29" w14:textId="77777777" w:rsidR="00C918D9" w:rsidRDefault="00C918D9" w:rsidP="00C918D9"/>
        </w:tc>
      </w:tr>
      <w:tr w:rsidR="00C918D9" w14:paraId="76B68983" w14:textId="77777777" w:rsidTr="004F2453">
        <w:trPr>
          <w:cantSplit/>
        </w:trPr>
        <w:tc>
          <w:tcPr>
            <w:tcW w:w="1000" w:type="pct"/>
          </w:tcPr>
          <w:p w14:paraId="615F02F6" w14:textId="77777777" w:rsidR="00C918D9" w:rsidRDefault="00C918D9" w:rsidP="00436C34">
            <w:pPr>
              <w:jc w:val="center"/>
            </w:pPr>
            <w:r>
              <w:t>14</w:t>
            </w:r>
          </w:p>
        </w:tc>
        <w:tc>
          <w:tcPr>
            <w:tcW w:w="4000" w:type="pct"/>
          </w:tcPr>
          <w:p w14:paraId="15018776" w14:textId="77777777" w:rsidR="00C918D9" w:rsidRDefault="00C918D9" w:rsidP="00C918D9"/>
        </w:tc>
      </w:tr>
      <w:tr w:rsidR="00C918D9" w14:paraId="44CDAA4D" w14:textId="77777777" w:rsidTr="004F2453">
        <w:trPr>
          <w:cantSplit/>
        </w:trPr>
        <w:tc>
          <w:tcPr>
            <w:tcW w:w="1000" w:type="pct"/>
          </w:tcPr>
          <w:p w14:paraId="53C66A03" w14:textId="77777777" w:rsidR="00C918D9" w:rsidRDefault="00C918D9" w:rsidP="00436C34">
            <w:pPr>
              <w:jc w:val="center"/>
            </w:pPr>
            <w:r>
              <w:t>15</w:t>
            </w:r>
          </w:p>
        </w:tc>
        <w:tc>
          <w:tcPr>
            <w:tcW w:w="4000" w:type="pct"/>
          </w:tcPr>
          <w:p w14:paraId="7DDDE601" w14:textId="77777777" w:rsidR="00C918D9" w:rsidRDefault="00C918D9" w:rsidP="00C918D9"/>
        </w:tc>
      </w:tr>
    </w:tbl>
    <w:p w14:paraId="210B2238" w14:textId="246EB661" w:rsidR="00C918D9" w:rsidRDefault="00DA3F5F" w:rsidP="00F837F5">
      <w:pPr>
        <w:pStyle w:val="Heading1"/>
      </w:pPr>
      <w:r>
        <w:br/>
      </w:r>
      <w:r w:rsidR="00F837F5">
        <w:t>University Policies</w:t>
      </w:r>
      <w:r w:rsidR="009B0C78">
        <w:t xml:space="preserve"> (Required by Faculty Senate)</w:t>
      </w:r>
    </w:p>
    <w:p w14:paraId="52B9F5DC" w14:textId="77777777" w:rsidR="009B0C78" w:rsidRDefault="009B0C78" w:rsidP="009B0C78">
      <w:pPr>
        <w:pStyle w:val="Heading1"/>
        <w:ind w:left="242" w:right="101"/>
      </w:pPr>
      <w:r>
        <w:t xml:space="preserve">University Attendance Policy </w:t>
      </w:r>
    </w:p>
    <w:p w14:paraId="4319CFD7" w14:textId="77777777" w:rsidR="009B0C78" w:rsidRDefault="009B0C78" w:rsidP="009B0C78">
      <w:pPr>
        <w:ind w:left="115"/>
      </w:pPr>
      <w:r>
        <w:t xml:space="preserve">Excused absences include documented illness, deaths in the family and other documented crises, call to active military duty or jury duty, religious holy days, and official University activities. These absences will be accommodated in a way that does not arbitrarily penalize students who have a valid written excuse. Consideration will also be given to students whose dependent children experience serious illness. </w:t>
      </w:r>
    </w:p>
    <w:p w14:paraId="5047398E" w14:textId="77777777" w:rsidR="009B0C78" w:rsidRDefault="009B0C78" w:rsidP="009B0C78">
      <w:pPr>
        <w:spacing w:line="259" w:lineRule="auto"/>
      </w:pPr>
      <w:r>
        <w:rPr>
          <w:sz w:val="23"/>
        </w:rPr>
        <w:t xml:space="preserve"> </w:t>
      </w:r>
    </w:p>
    <w:p w14:paraId="5777DD3E" w14:textId="77777777" w:rsidR="009B0C78" w:rsidRDefault="009B0C78" w:rsidP="009B0C78">
      <w:pPr>
        <w:pStyle w:val="Heading1"/>
        <w:ind w:left="242" w:right="101"/>
      </w:pPr>
      <w:r>
        <w:t xml:space="preserve">Academic Honor Policy </w:t>
      </w:r>
    </w:p>
    <w:p w14:paraId="2C6F7981" w14:textId="77777777" w:rsidR="009B0C78" w:rsidRDefault="009B0C78" w:rsidP="009B0C78">
      <w:pPr>
        <w:ind w:left="115"/>
      </w:pPr>
      <w:r>
        <w:t>The Florida State University Academic Honor Policy outlines the University’s expectations for the integrity of students’ academic work, the procedures for resolving alleged violations of those expectations, and the rights and responsibilities of students and faculty members throughout the process. Students are responsible for reading the Academic Honor Policy and for living up to their pledge to “. . . be honest and truthful and . . . [to] strive for personal and institutional integrity at Florida State University.” (Florida State University Academic Honor Policy, found at</w:t>
      </w:r>
      <w:hyperlink r:id="rId14">
        <w:r>
          <w:t xml:space="preserve"> http://fda.fsu.edu/Academics/Academic-Honor-Policy </w:t>
        </w:r>
      </w:hyperlink>
    </w:p>
    <w:p w14:paraId="4B950581" w14:textId="77777777" w:rsidR="009B0C78" w:rsidRDefault="009B0C78" w:rsidP="009B0C78">
      <w:pPr>
        <w:spacing w:line="259" w:lineRule="auto"/>
      </w:pPr>
      <w:r>
        <w:t xml:space="preserve"> </w:t>
      </w:r>
    </w:p>
    <w:p w14:paraId="2F01162F" w14:textId="77777777" w:rsidR="009B0C78" w:rsidRDefault="009B0C78" w:rsidP="009B0C78">
      <w:pPr>
        <w:pStyle w:val="Heading1"/>
        <w:ind w:left="242" w:right="100"/>
      </w:pPr>
      <w:r>
        <w:t xml:space="preserve">Academic Success </w:t>
      </w:r>
    </w:p>
    <w:p w14:paraId="57BCC743" w14:textId="77777777" w:rsidR="009B0C78" w:rsidRDefault="009B0C78" w:rsidP="009B0C78">
      <w:pPr>
        <w:ind w:left="115"/>
      </w:pPr>
      <w:r>
        <w:t xml:space="preserve">Your academic success is a top priority for Florida State University. University resources to help you succeed include tutoring centers, computer labs, counseling and health services, and services for designated groups, such as veterans and students with disabilities. The following information is not exhaustive, so please check with your advisor or the Dean of Students office to learn more. </w:t>
      </w:r>
    </w:p>
    <w:p w14:paraId="00354C68" w14:textId="77777777" w:rsidR="009B0C78" w:rsidRDefault="009B0C78" w:rsidP="009B0C78">
      <w:pPr>
        <w:spacing w:line="259" w:lineRule="auto"/>
      </w:pPr>
      <w:r>
        <w:rPr>
          <w:sz w:val="23"/>
        </w:rPr>
        <w:t xml:space="preserve"> </w:t>
      </w:r>
    </w:p>
    <w:p w14:paraId="17C0D6F3" w14:textId="77777777" w:rsidR="009B0C78" w:rsidRPr="009C12B5" w:rsidRDefault="009B0C78" w:rsidP="009B0C78">
      <w:pPr>
        <w:pStyle w:val="Heading1"/>
        <w:ind w:left="242" w:right="3"/>
      </w:pPr>
      <w:r>
        <w:t xml:space="preserve">Americans With Disabilities Act </w:t>
      </w:r>
    </w:p>
    <w:p w14:paraId="5C02DF5A" w14:textId="77777777" w:rsidR="009B0C78" w:rsidRDefault="009B0C78" w:rsidP="009B0C78">
      <w:pPr>
        <w:ind w:left="115"/>
      </w:pPr>
      <w:r>
        <w:t xml:space="preserve">Florida State University (FSU) values diversity and inclusion; we are committed to a climate of mutual respect and full participation. Our goal is to create learning environments that are usable, equitable, inclusive, and welcoming. FSU is committed to </w:t>
      </w:r>
      <w:r>
        <w:lastRenderedPageBreak/>
        <w:t xml:space="preserve">providing reasonable accommodations for all persons with disabilities in a manner that is consistent with academic standards of the course while empowering the student to meet integral requirements of the course. To receive academic accommodations, a student: (1) must register with and provide documentation to the Office of Accessibility Services (OAS); (2) must provide a letter from OAS to the instructor indicating the need for accommodation and what type; and, (3) should communicate with the instructor, as needed, to discuss recommended accommodations. A request for a meeting may be initiated by the student or the instructor. Please note that instructors are not allowed to provide classroom accommodations to a student until appropriate verification from the Office of Accessibility Services has been provided. This syllabus and other class materials are available in alternative format upon request. For more information about services available to FSU students with disabilities, contact the: </w:t>
      </w:r>
    </w:p>
    <w:p w14:paraId="753F54F1" w14:textId="77777777" w:rsidR="009B0C78" w:rsidRDefault="009B0C78" w:rsidP="009B0C78">
      <w:pPr>
        <w:ind w:left="115"/>
      </w:pPr>
    </w:p>
    <w:p w14:paraId="19AA9E62" w14:textId="77777777" w:rsidR="009B0C78" w:rsidRDefault="009B0C78" w:rsidP="009B0C78">
      <w:pPr>
        <w:ind w:left="115"/>
      </w:pPr>
      <w:r>
        <w:t xml:space="preserve">Office of Accessibility Services  </w:t>
      </w:r>
    </w:p>
    <w:p w14:paraId="418AE0C1" w14:textId="77777777" w:rsidR="009B0C78" w:rsidRDefault="009B0C78" w:rsidP="009B0C78">
      <w:pPr>
        <w:ind w:left="115"/>
      </w:pPr>
      <w:r>
        <w:t xml:space="preserve">874 Traditions Way  </w:t>
      </w:r>
    </w:p>
    <w:p w14:paraId="07DD2D13" w14:textId="77777777" w:rsidR="009B0C78" w:rsidRDefault="009B0C78" w:rsidP="009B0C78">
      <w:pPr>
        <w:ind w:left="115"/>
      </w:pPr>
      <w:r>
        <w:t xml:space="preserve">108 Student Services Building  </w:t>
      </w:r>
    </w:p>
    <w:p w14:paraId="4B16E707" w14:textId="77777777" w:rsidR="009B0C78" w:rsidRDefault="009B0C78" w:rsidP="009B0C78">
      <w:pPr>
        <w:ind w:left="115" w:right="5044"/>
      </w:pPr>
      <w:r>
        <w:t xml:space="preserve">Florida State University Tallahassee, FL 32306-4167  (850) 644-9566 (voice) (850) 644-8504 (TDD)  </w:t>
      </w:r>
      <w:r>
        <w:rPr>
          <w:color w:val="0000FF"/>
          <w:u w:val="single" w:color="0000FF"/>
        </w:rPr>
        <w:t>oas@fsu.edu</w:t>
      </w:r>
      <w:r>
        <w:t xml:space="preserve">  </w:t>
      </w:r>
    </w:p>
    <w:p w14:paraId="48A9C911" w14:textId="77777777" w:rsidR="009B0C78" w:rsidRDefault="00833761" w:rsidP="009B0C78">
      <w:pPr>
        <w:spacing w:line="259" w:lineRule="auto"/>
        <w:ind w:left="119"/>
      </w:pPr>
      <w:hyperlink r:id="rId15">
        <w:r w:rsidR="009B0C78">
          <w:rPr>
            <w:color w:val="0000FF"/>
            <w:u w:val="single" w:color="0000FF"/>
          </w:rPr>
          <w:t>https://dsst.fsu.edu/oas</w:t>
        </w:r>
      </w:hyperlink>
      <w:hyperlink r:id="rId16">
        <w:r w:rsidR="009B0C78">
          <w:t xml:space="preserve"> </w:t>
        </w:r>
      </w:hyperlink>
    </w:p>
    <w:p w14:paraId="34935CA1" w14:textId="77777777" w:rsidR="009B0C78" w:rsidRDefault="009B0C78" w:rsidP="009B0C78">
      <w:pPr>
        <w:spacing w:after="66" w:line="259" w:lineRule="auto"/>
        <w:ind w:left="119"/>
      </w:pPr>
      <w:r>
        <w:t xml:space="preserve"> </w:t>
      </w:r>
    </w:p>
    <w:p w14:paraId="145562F5" w14:textId="77777777" w:rsidR="009B0C78" w:rsidRDefault="009B0C78" w:rsidP="009B0C78">
      <w:pPr>
        <w:pStyle w:val="Heading1"/>
        <w:ind w:left="242"/>
      </w:pPr>
      <w:r>
        <w:t xml:space="preserve">Confidential campus resources </w:t>
      </w:r>
    </w:p>
    <w:p w14:paraId="2AC21C02" w14:textId="77777777" w:rsidR="009B0C78" w:rsidRDefault="009B0C78" w:rsidP="009B0C78">
      <w:pPr>
        <w:ind w:left="115"/>
      </w:pPr>
      <w:r>
        <w:t xml:space="preserve">Various centers and programs are available to assist students with navigating stressors that might impact academic success.  These include the following: </w:t>
      </w:r>
    </w:p>
    <w:p w14:paraId="73B94BBF" w14:textId="77777777" w:rsidR="009B0C78" w:rsidRDefault="009B0C78" w:rsidP="009B0C78">
      <w:pPr>
        <w:spacing w:line="259" w:lineRule="auto"/>
        <w:ind w:right="1443"/>
      </w:pPr>
      <w:r>
        <w:rPr>
          <w:sz w:val="23"/>
        </w:rPr>
        <w:t xml:space="preserve"> </w:t>
      </w:r>
    </w:p>
    <w:tbl>
      <w:tblPr>
        <w:tblStyle w:val="TableGrid0"/>
        <w:tblW w:w="9350" w:type="dxa"/>
        <w:tblInd w:w="115" w:type="dxa"/>
        <w:tblCellMar>
          <w:left w:w="5" w:type="dxa"/>
          <w:right w:w="80" w:type="dxa"/>
        </w:tblCellMar>
        <w:tblLook w:val="04A0" w:firstRow="1" w:lastRow="0" w:firstColumn="1" w:lastColumn="0" w:noHBand="0" w:noVBand="1"/>
      </w:tblPr>
      <w:tblGrid>
        <w:gridCol w:w="3054"/>
        <w:gridCol w:w="3178"/>
        <w:gridCol w:w="3118"/>
      </w:tblGrid>
      <w:tr w:rsidR="009B0C78" w14:paraId="7092E963" w14:textId="77777777" w:rsidTr="005A7489">
        <w:trPr>
          <w:trHeight w:val="277"/>
        </w:trPr>
        <w:tc>
          <w:tcPr>
            <w:tcW w:w="3055" w:type="dxa"/>
            <w:tcBorders>
              <w:top w:val="single" w:sz="4" w:space="0" w:color="000000"/>
              <w:left w:val="single" w:sz="4" w:space="0" w:color="000000"/>
              <w:bottom w:val="nil"/>
              <w:right w:val="single" w:sz="4" w:space="0" w:color="000000"/>
            </w:tcBorders>
          </w:tcPr>
          <w:p w14:paraId="269BC21E" w14:textId="77777777" w:rsidR="009B0C78" w:rsidRDefault="009B0C78" w:rsidP="005A7489">
            <w:pPr>
              <w:spacing w:line="259" w:lineRule="auto"/>
              <w:ind w:left="103"/>
            </w:pPr>
            <w:r>
              <w:t xml:space="preserve">Victim Advocate Program </w:t>
            </w:r>
          </w:p>
        </w:tc>
        <w:tc>
          <w:tcPr>
            <w:tcW w:w="3178" w:type="dxa"/>
            <w:tcBorders>
              <w:top w:val="single" w:sz="4" w:space="0" w:color="000000"/>
              <w:left w:val="single" w:sz="4" w:space="0" w:color="000000"/>
              <w:bottom w:val="nil"/>
              <w:right w:val="single" w:sz="4" w:space="0" w:color="000000"/>
            </w:tcBorders>
          </w:tcPr>
          <w:p w14:paraId="4072C9BF" w14:textId="77777777" w:rsidR="009B0C78" w:rsidRDefault="009B0C78" w:rsidP="005A7489">
            <w:pPr>
              <w:spacing w:line="259" w:lineRule="auto"/>
              <w:ind w:left="103"/>
            </w:pPr>
            <w:r>
              <w:t xml:space="preserve">University Counseling Center, </w:t>
            </w:r>
          </w:p>
        </w:tc>
        <w:tc>
          <w:tcPr>
            <w:tcW w:w="3118" w:type="dxa"/>
            <w:tcBorders>
              <w:top w:val="single" w:sz="4" w:space="0" w:color="000000"/>
              <w:left w:val="single" w:sz="4" w:space="0" w:color="000000"/>
              <w:bottom w:val="nil"/>
              <w:right w:val="single" w:sz="4" w:space="0" w:color="000000"/>
            </w:tcBorders>
          </w:tcPr>
          <w:p w14:paraId="0EB27DDB" w14:textId="77777777" w:rsidR="009B0C78" w:rsidRDefault="009B0C78" w:rsidP="005A7489">
            <w:pPr>
              <w:spacing w:line="259" w:lineRule="auto"/>
              <w:ind w:left="103"/>
            </w:pPr>
            <w:r>
              <w:t xml:space="preserve">University Health Services </w:t>
            </w:r>
          </w:p>
        </w:tc>
      </w:tr>
      <w:tr w:rsidR="009B0C78" w14:paraId="28BA1A2B" w14:textId="77777777" w:rsidTr="005A7489">
        <w:trPr>
          <w:trHeight w:val="272"/>
        </w:trPr>
        <w:tc>
          <w:tcPr>
            <w:tcW w:w="3055" w:type="dxa"/>
            <w:tcBorders>
              <w:top w:val="nil"/>
              <w:left w:val="single" w:sz="4" w:space="0" w:color="000000"/>
              <w:bottom w:val="nil"/>
              <w:right w:val="single" w:sz="4" w:space="0" w:color="000000"/>
            </w:tcBorders>
          </w:tcPr>
          <w:p w14:paraId="4F1068F5" w14:textId="77777777" w:rsidR="009B0C78" w:rsidRDefault="009B0C78" w:rsidP="005A7489">
            <w:pPr>
              <w:spacing w:line="259" w:lineRule="auto"/>
              <w:ind w:left="103"/>
            </w:pPr>
            <w:r>
              <w:t xml:space="preserve">University Center A, </w:t>
            </w:r>
          </w:p>
        </w:tc>
        <w:tc>
          <w:tcPr>
            <w:tcW w:w="3178" w:type="dxa"/>
            <w:tcBorders>
              <w:top w:val="nil"/>
              <w:left w:val="single" w:sz="4" w:space="0" w:color="000000"/>
              <w:bottom w:val="nil"/>
              <w:right w:val="single" w:sz="4" w:space="0" w:color="000000"/>
            </w:tcBorders>
          </w:tcPr>
          <w:p w14:paraId="439771B8" w14:textId="77777777" w:rsidR="009B0C78" w:rsidRDefault="009B0C78" w:rsidP="005A7489">
            <w:pPr>
              <w:spacing w:line="259" w:lineRule="auto"/>
              <w:ind w:left="103"/>
            </w:pPr>
            <w:r>
              <w:t xml:space="preserve">Askew Student Life Center, </w:t>
            </w:r>
          </w:p>
        </w:tc>
        <w:tc>
          <w:tcPr>
            <w:tcW w:w="3118" w:type="dxa"/>
            <w:tcBorders>
              <w:top w:val="nil"/>
              <w:left w:val="single" w:sz="4" w:space="0" w:color="000000"/>
              <w:bottom w:val="nil"/>
              <w:right w:val="single" w:sz="4" w:space="0" w:color="000000"/>
            </w:tcBorders>
          </w:tcPr>
          <w:p w14:paraId="23F27D35" w14:textId="77777777" w:rsidR="009B0C78" w:rsidRDefault="009B0C78" w:rsidP="005A7489">
            <w:pPr>
              <w:spacing w:line="259" w:lineRule="auto"/>
              <w:ind w:left="103"/>
            </w:pPr>
            <w:r>
              <w:t xml:space="preserve">Health and Wellness Center, </w:t>
            </w:r>
          </w:p>
        </w:tc>
      </w:tr>
      <w:tr w:rsidR="009B0C78" w14:paraId="24EB689F" w14:textId="77777777" w:rsidTr="005A7489">
        <w:trPr>
          <w:trHeight w:val="276"/>
        </w:trPr>
        <w:tc>
          <w:tcPr>
            <w:tcW w:w="3055" w:type="dxa"/>
            <w:tcBorders>
              <w:top w:val="nil"/>
              <w:left w:val="single" w:sz="4" w:space="0" w:color="000000"/>
              <w:bottom w:val="nil"/>
              <w:right w:val="single" w:sz="4" w:space="0" w:color="000000"/>
            </w:tcBorders>
          </w:tcPr>
          <w:p w14:paraId="068ABB24" w14:textId="77777777" w:rsidR="009B0C78" w:rsidRDefault="009B0C78" w:rsidP="005A7489">
            <w:pPr>
              <w:spacing w:line="259" w:lineRule="auto"/>
              <w:ind w:left="103"/>
            </w:pPr>
            <w:r>
              <w:t xml:space="preserve">Room 4100, (850) 644-7161, </w:t>
            </w:r>
          </w:p>
        </w:tc>
        <w:tc>
          <w:tcPr>
            <w:tcW w:w="3178" w:type="dxa"/>
            <w:tcBorders>
              <w:top w:val="nil"/>
              <w:left w:val="single" w:sz="4" w:space="0" w:color="000000"/>
              <w:bottom w:val="nil"/>
              <w:right w:val="single" w:sz="4" w:space="0" w:color="000000"/>
            </w:tcBorders>
          </w:tcPr>
          <w:p w14:paraId="133A0D8D" w14:textId="77777777" w:rsidR="009B0C78" w:rsidRDefault="009B0C78" w:rsidP="005A7489">
            <w:pPr>
              <w:spacing w:line="259" w:lineRule="auto"/>
              <w:ind w:left="103"/>
            </w:pPr>
            <w:r>
              <w:t xml:space="preserve">2ndFloor, </w:t>
            </w:r>
          </w:p>
        </w:tc>
        <w:tc>
          <w:tcPr>
            <w:tcW w:w="3118" w:type="dxa"/>
            <w:tcBorders>
              <w:top w:val="nil"/>
              <w:left w:val="single" w:sz="4" w:space="0" w:color="000000"/>
              <w:bottom w:val="nil"/>
              <w:right w:val="single" w:sz="4" w:space="0" w:color="000000"/>
            </w:tcBorders>
          </w:tcPr>
          <w:p w14:paraId="352699EA" w14:textId="77777777" w:rsidR="009B0C78" w:rsidRDefault="009B0C78" w:rsidP="005A7489">
            <w:pPr>
              <w:spacing w:line="259" w:lineRule="auto"/>
              <w:ind w:left="103"/>
            </w:pPr>
            <w:r>
              <w:t xml:space="preserve">(850) 644-6230 </w:t>
            </w:r>
          </w:p>
        </w:tc>
      </w:tr>
      <w:tr w:rsidR="009B0C78" w14:paraId="3DE61157" w14:textId="77777777" w:rsidTr="005A7489">
        <w:trPr>
          <w:trHeight w:val="276"/>
        </w:trPr>
        <w:tc>
          <w:tcPr>
            <w:tcW w:w="3055" w:type="dxa"/>
            <w:tcBorders>
              <w:top w:val="nil"/>
              <w:left w:val="single" w:sz="4" w:space="0" w:color="000000"/>
              <w:bottom w:val="nil"/>
              <w:right w:val="single" w:sz="4" w:space="0" w:color="000000"/>
            </w:tcBorders>
          </w:tcPr>
          <w:p w14:paraId="76196198" w14:textId="77777777" w:rsidR="009B0C78" w:rsidRDefault="009B0C78" w:rsidP="005A7489">
            <w:pPr>
              <w:spacing w:line="259" w:lineRule="auto"/>
              <w:ind w:left="103"/>
            </w:pPr>
            <w:r>
              <w:t xml:space="preserve">Available 24/7/365, </w:t>
            </w:r>
          </w:p>
        </w:tc>
        <w:tc>
          <w:tcPr>
            <w:tcW w:w="3178" w:type="dxa"/>
            <w:tcBorders>
              <w:top w:val="nil"/>
              <w:left w:val="single" w:sz="4" w:space="0" w:color="000000"/>
              <w:bottom w:val="nil"/>
              <w:right w:val="single" w:sz="4" w:space="0" w:color="000000"/>
            </w:tcBorders>
          </w:tcPr>
          <w:p w14:paraId="46C1E926" w14:textId="77777777" w:rsidR="009B0C78" w:rsidRDefault="009B0C78" w:rsidP="005A7489">
            <w:pPr>
              <w:spacing w:line="259" w:lineRule="auto"/>
              <w:ind w:left="103"/>
            </w:pPr>
            <w:r>
              <w:t xml:space="preserve">942 Learning Way </w:t>
            </w:r>
          </w:p>
        </w:tc>
        <w:tc>
          <w:tcPr>
            <w:tcW w:w="3118" w:type="dxa"/>
            <w:tcBorders>
              <w:top w:val="nil"/>
              <w:left w:val="single" w:sz="4" w:space="0" w:color="000000"/>
              <w:bottom w:val="nil"/>
              <w:right w:val="single" w:sz="4" w:space="0" w:color="000000"/>
            </w:tcBorders>
          </w:tcPr>
          <w:p w14:paraId="181A240F" w14:textId="77777777" w:rsidR="009B0C78" w:rsidRDefault="009B0C78" w:rsidP="005A7489">
            <w:pPr>
              <w:spacing w:line="259" w:lineRule="auto"/>
              <w:ind w:left="103"/>
            </w:pPr>
            <w:r>
              <w:t xml:space="preserve">https://uhs.fsu.edu/ </w:t>
            </w:r>
          </w:p>
        </w:tc>
      </w:tr>
      <w:tr w:rsidR="009B0C78" w14:paraId="5B5E418D" w14:textId="77777777" w:rsidTr="005A7489">
        <w:trPr>
          <w:trHeight w:val="276"/>
        </w:trPr>
        <w:tc>
          <w:tcPr>
            <w:tcW w:w="3055" w:type="dxa"/>
            <w:tcBorders>
              <w:top w:val="nil"/>
              <w:left w:val="single" w:sz="4" w:space="0" w:color="000000"/>
              <w:bottom w:val="nil"/>
              <w:right w:val="single" w:sz="4" w:space="0" w:color="000000"/>
            </w:tcBorders>
          </w:tcPr>
          <w:p w14:paraId="3E3411CB" w14:textId="77777777" w:rsidR="009B0C78" w:rsidRDefault="009B0C78" w:rsidP="005A7489">
            <w:pPr>
              <w:spacing w:line="259" w:lineRule="auto"/>
              <w:ind w:left="103"/>
            </w:pPr>
            <w:r>
              <w:t xml:space="preserve">Office Hours: M-F 8-5 </w:t>
            </w:r>
          </w:p>
        </w:tc>
        <w:tc>
          <w:tcPr>
            <w:tcW w:w="3178" w:type="dxa"/>
            <w:tcBorders>
              <w:top w:val="nil"/>
              <w:left w:val="single" w:sz="4" w:space="0" w:color="000000"/>
              <w:bottom w:val="nil"/>
              <w:right w:val="single" w:sz="4" w:space="0" w:color="000000"/>
            </w:tcBorders>
          </w:tcPr>
          <w:p w14:paraId="6E9B74C1" w14:textId="77777777" w:rsidR="009B0C78" w:rsidRDefault="009B0C78" w:rsidP="005A7489">
            <w:pPr>
              <w:spacing w:line="259" w:lineRule="auto"/>
              <w:ind w:left="103"/>
            </w:pPr>
            <w:r>
              <w:t xml:space="preserve">(850) 644-8255 </w:t>
            </w:r>
          </w:p>
        </w:tc>
        <w:tc>
          <w:tcPr>
            <w:tcW w:w="3118" w:type="dxa"/>
            <w:tcBorders>
              <w:top w:val="nil"/>
              <w:left w:val="single" w:sz="4" w:space="0" w:color="000000"/>
              <w:bottom w:val="nil"/>
              <w:right w:val="single" w:sz="4" w:space="0" w:color="000000"/>
            </w:tcBorders>
          </w:tcPr>
          <w:p w14:paraId="5CDB126A" w14:textId="77777777" w:rsidR="009B0C78" w:rsidRDefault="009B0C78" w:rsidP="005A7489">
            <w:pPr>
              <w:spacing w:line="259" w:lineRule="auto"/>
            </w:pPr>
            <w:r>
              <w:t xml:space="preserve"> </w:t>
            </w:r>
          </w:p>
        </w:tc>
      </w:tr>
      <w:tr w:rsidR="009B0C78" w14:paraId="4E03B4BE" w14:textId="77777777" w:rsidTr="005A7489">
        <w:trPr>
          <w:trHeight w:val="291"/>
        </w:trPr>
        <w:tc>
          <w:tcPr>
            <w:tcW w:w="3055" w:type="dxa"/>
            <w:tcBorders>
              <w:top w:val="nil"/>
              <w:left w:val="single" w:sz="4" w:space="0" w:color="000000"/>
              <w:bottom w:val="single" w:sz="4" w:space="0" w:color="000000"/>
              <w:right w:val="single" w:sz="4" w:space="0" w:color="000000"/>
            </w:tcBorders>
          </w:tcPr>
          <w:p w14:paraId="4A059E48" w14:textId="77777777" w:rsidR="009B0C78" w:rsidRDefault="009B0C78" w:rsidP="005A7489">
            <w:pPr>
              <w:spacing w:line="259" w:lineRule="auto"/>
              <w:ind w:left="103"/>
            </w:pPr>
            <w:r>
              <w:t xml:space="preserve">https://dsst.fsu.edu/vap </w:t>
            </w:r>
          </w:p>
        </w:tc>
        <w:tc>
          <w:tcPr>
            <w:tcW w:w="3178" w:type="dxa"/>
            <w:tcBorders>
              <w:top w:val="nil"/>
              <w:left w:val="single" w:sz="4" w:space="0" w:color="000000"/>
              <w:bottom w:val="single" w:sz="4" w:space="0" w:color="000000"/>
              <w:right w:val="single" w:sz="4" w:space="0" w:color="000000"/>
            </w:tcBorders>
          </w:tcPr>
          <w:p w14:paraId="549604C0" w14:textId="77777777" w:rsidR="009B0C78" w:rsidRDefault="009B0C78" w:rsidP="005A7489">
            <w:pPr>
              <w:spacing w:line="259" w:lineRule="auto"/>
              <w:ind w:left="103"/>
            </w:pPr>
            <w:r>
              <w:t xml:space="preserve">https://counseling.fsu.edu/ </w:t>
            </w:r>
          </w:p>
        </w:tc>
        <w:tc>
          <w:tcPr>
            <w:tcW w:w="3118" w:type="dxa"/>
            <w:tcBorders>
              <w:top w:val="nil"/>
              <w:left w:val="single" w:sz="4" w:space="0" w:color="000000"/>
              <w:bottom w:val="single" w:sz="4" w:space="0" w:color="000000"/>
              <w:right w:val="single" w:sz="4" w:space="0" w:color="000000"/>
            </w:tcBorders>
          </w:tcPr>
          <w:p w14:paraId="1A41165D" w14:textId="77777777" w:rsidR="009B0C78" w:rsidRDefault="009B0C78" w:rsidP="005A7489">
            <w:pPr>
              <w:spacing w:line="259" w:lineRule="auto"/>
            </w:pPr>
            <w:r>
              <w:t xml:space="preserve"> </w:t>
            </w:r>
          </w:p>
        </w:tc>
      </w:tr>
    </w:tbl>
    <w:p w14:paraId="7F39B762" w14:textId="77777777" w:rsidR="009B0C78" w:rsidRDefault="009B0C78" w:rsidP="009B0C78">
      <w:pPr>
        <w:spacing w:line="259" w:lineRule="auto"/>
        <w:ind w:right="1443"/>
      </w:pPr>
      <w:r>
        <w:rPr>
          <w:sz w:val="22"/>
        </w:rPr>
        <w:t xml:space="preserve"> </w:t>
      </w:r>
    </w:p>
    <w:p w14:paraId="13DE54EC" w14:textId="77777777" w:rsidR="00E968A1" w:rsidRDefault="009F7A1B" w:rsidP="009F7A1B">
      <w:pPr>
        <w:pStyle w:val="Heading2"/>
      </w:pPr>
      <w:r w:rsidRPr="00594059">
        <w:rPr>
          <w:highlight w:val="red"/>
        </w:rPr>
        <w:t>[recommended statement]</w:t>
      </w:r>
      <w:r>
        <w:t xml:space="preserve"> Free Tutoring from FSU</w:t>
      </w:r>
    </w:p>
    <w:p w14:paraId="536CB009" w14:textId="77777777" w:rsidR="009F7A1B" w:rsidRDefault="009F7A1B" w:rsidP="009F7A1B">
      <w:r w:rsidRPr="009F7A1B">
        <w:t>On-campus tutoring and writing assistance is available for many courses at Florida State University. For more information, visit the Academic Center for Exc</w:t>
      </w:r>
      <w:r>
        <w:t>ellence (ACE) Tutoring Services’</w:t>
      </w:r>
      <w:r w:rsidRPr="009F7A1B">
        <w:t xml:space="preserve"> comprehensive list of</w:t>
      </w:r>
      <w:r>
        <w:t xml:space="preserve"> on-campus tutoring options at </w:t>
      </w:r>
      <w:hyperlink r:id="rId17" w:history="1">
        <w:r w:rsidR="009163D2" w:rsidRPr="00620D55">
          <w:rPr>
            <w:rStyle w:val="Hyperlink"/>
          </w:rPr>
          <w:t>http://ace.fsu.edu/tutoring</w:t>
        </w:r>
      </w:hyperlink>
      <w:r w:rsidRPr="009F7A1B">
        <w:t xml:space="preserve"> or </w:t>
      </w:r>
      <w:hyperlink r:id="rId18" w:history="1">
        <w:r w:rsidR="009163D2" w:rsidRPr="00620D55">
          <w:rPr>
            <w:rStyle w:val="Hyperlink"/>
          </w:rPr>
          <w:t>tutor@fsu.edu</w:t>
        </w:r>
      </w:hyperlink>
      <w:r w:rsidRPr="009F7A1B">
        <w:t>. High-quality tutoring is available by appointment and on a walk-in basis. These services are offered by tutors trained to encourage the highest level of individual academic success while upholding personal academic integrity.</w:t>
      </w:r>
    </w:p>
    <w:p w14:paraId="64ACE8CE" w14:textId="31682EAC" w:rsidR="009F7A1B" w:rsidRDefault="009F7A1B" w:rsidP="008A10CD">
      <w:pPr>
        <w:pStyle w:val="Heading1"/>
      </w:pPr>
      <w:r w:rsidRPr="00594059">
        <w:rPr>
          <w:highlight w:val="red"/>
        </w:rPr>
        <w:lastRenderedPageBreak/>
        <w:t>[recommended statement]</w:t>
      </w:r>
      <w:r>
        <w:t xml:space="preserve"> Syllabus Change Policy</w:t>
      </w:r>
    </w:p>
    <w:p w14:paraId="586C01F3" w14:textId="77777777" w:rsidR="009F7A1B" w:rsidRPr="009F7A1B" w:rsidRDefault="009F7A1B" w:rsidP="009F7A1B">
      <w:r w:rsidRPr="009F7A1B">
        <w:t>Except for changes that substantially affect implementation of the evaluation (grading) statement, this syllabus is a guide for the course and is subject to change with advance notice.</w:t>
      </w:r>
    </w:p>
    <w:sectPr w:rsidR="009F7A1B" w:rsidRPr="009F7A1B" w:rsidSect="009163D2">
      <w:headerReference w:type="default" r:id="rId19"/>
      <w:type w:val="continuous"/>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FA3EBF" w14:textId="77777777" w:rsidR="00833761" w:rsidRDefault="00833761" w:rsidP="009163D2">
      <w:r>
        <w:separator/>
      </w:r>
    </w:p>
  </w:endnote>
  <w:endnote w:type="continuationSeparator" w:id="0">
    <w:p w14:paraId="72AB704A" w14:textId="77777777" w:rsidR="00833761" w:rsidRDefault="00833761" w:rsidP="0091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Optima">
    <w:altName w:val="Calibri"/>
    <w:charset w:val="00"/>
    <w:family w:val="auto"/>
    <w:pitch w:val="variable"/>
    <w:sig w:usb0="8000006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25976" w14:textId="77777777" w:rsidR="006C4DF3" w:rsidRDefault="006C4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4415052"/>
      <w:docPartObj>
        <w:docPartGallery w:val="Page Numbers (Bottom of Page)"/>
        <w:docPartUnique/>
      </w:docPartObj>
    </w:sdtPr>
    <w:sdtEndPr>
      <w:rPr>
        <w:noProof/>
      </w:rPr>
    </w:sdtEndPr>
    <w:sdtContent>
      <w:p w14:paraId="4EB673BB" w14:textId="59A9100E" w:rsidR="006C4DF3" w:rsidRDefault="006C4D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65419D" w14:textId="77777777" w:rsidR="006C4DF3" w:rsidRDefault="006C4D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94120" w14:textId="77777777" w:rsidR="006C4DF3" w:rsidRDefault="006C4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91CF76" w14:textId="77777777" w:rsidR="00833761" w:rsidRDefault="00833761" w:rsidP="009163D2">
      <w:r>
        <w:separator/>
      </w:r>
    </w:p>
  </w:footnote>
  <w:footnote w:type="continuationSeparator" w:id="0">
    <w:p w14:paraId="59C68009" w14:textId="77777777" w:rsidR="00833761" w:rsidRDefault="00833761" w:rsidP="00916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F33CA" w14:textId="77777777" w:rsidR="007E6867" w:rsidRDefault="00833761">
    <w:pPr>
      <w:pStyle w:val="Header"/>
    </w:pPr>
    <w:sdt>
      <w:sdtPr>
        <w:id w:val="171999623"/>
        <w:placeholder>
          <w:docPart w:val="96E24B53D3D67B4A8F4A75BEB088C563"/>
        </w:placeholder>
        <w:temporary/>
        <w:showingPlcHdr/>
      </w:sdtPr>
      <w:sdtEndPr/>
      <w:sdtContent>
        <w:r w:rsidR="007E6867">
          <w:t>[Type text]</w:t>
        </w:r>
      </w:sdtContent>
    </w:sdt>
    <w:r w:rsidR="007E6867">
      <w:ptab w:relativeTo="margin" w:alignment="center" w:leader="none"/>
    </w:r>
    <w:sdt>
      <w:sdtPr>
        <w:id w:val="171999624"/>
        <w:placeholder>
          <w:docPart w:val="7B1876688888A648B255850AB1233385"/>
        </w:placeholder>
        <w:temporary/>
        <w:showingPlcHdr/>
      </w:sdtPr>
      <w:sdtEndPr/>
      <w:sdtContent>
        <w:r w:rsidR="007E6867">
          <w:t>[Type text]</w:t>
        </w:r>
      </w:sdtContent>
    </w:sdt>
    <w:r w:rsidR="007E6867">
      <w:ptab w:relativeTo="margin" w:alignment="right" w:leader="none"/>
    </w:r>
    <w:sdt>
      <w:sdtPr>
        <w:id w:val="171999625"/>
        <w:placeholder>
          <w:docPart w:val="467D754A63250642B0C6FB64B963CEA7"/>
        </w:placeholder>
        <w:temporary/>
        <w:showingPlcHdr/>
      </w:sdtPr>
      <w:sdtEndPr/>
      <w:sdtContent>
        <w:r w:rsidR="007E6867">
          <w:t>[Type text]</w:t>
        </w:r>
      </w:sdtContent>
    </w:sdt>
  </w:p>
  <w:p w14:paraId="156293B8" w14:textId="77777777" w:rsidR="007E6867" w:rsidRDefault="007E68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E328B" w14:textId="77777777" w:rsidR="006C4DF3" w:rsidRDefault="006C4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BEA92" w14:textId="77777777" w:rsidR="006C4DF3" w:rsidRDefault="006C4D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7F9A3" w14:textId="0F5B6976" w:rsidR="007E6867" w:rsidRDefault="007E6867">
    <w:pPr>
      <w:pStyle w:val="Header"/>
    </w:pPr>
    <w:r w:rsidRPr="009163D2">
      <w:rPr>
        <w:highlight w:val="yellow"/>
      </w:rPr>
      <w:t>Y</w:t>
    </w:r>
    <w:r>
      <w:rPr>
        <w:highlight w:val="yellow"/>
      </w:rPr>
      <w:t>YYx</w:t>
    </w:r>
    <w:r w:rsidRPr="009163D2">
      <w:rPr>
        <w:highlight w:val="yellow"/>
      </w:rPr>
      <w:t>xxx – Course Title, Term 20xx, p</w:t>
    </w:r>
    <w:r w:rsidRPr="009163D2">
      <w:rPr>
        <w:rFonts w:cs="Times New Roman"/>
        <w:highlight w:val="yellow"/>
      </w:rPr>
      <w:t xml:space="preserve">. </w:t>
    </w:r>
    <w:r w:rsidRPr="009163D2">
      <w:rPr>
        <w:rFonts w:cs="Times New Roman"/>
        <w:highlight w:val="yellow"/>
      </w:rPr>
      <w:fldChar w:fldCharType="begin"/>
    </w:r>
    <w:r w:rsidRPr="009163D2">
      <w:rPr>
        <w:rFonts w:cs="Times New Roman"/>
        <w:highlight w:val="yellow"/>
      </w:rPr>
      <w:instrText xml:space="preserve"> PAGE </w:instrText>
    </w:r>
    <w:r w:rsidRPr="009163D2">
      <w:rPr>
        <w:rFonts w:cs="Times New Roman"/>
        <w:highlight w:val="yellow"/>
      </w:rPr>
      <w:fldChar w:fldCharType="separate"/>
    </w:r>
    <w:r w:rsidR="001453F1">
      <w:rPr>
        <w:rFonts w:cs="Times New Roman"/>
        <w:noProof/>
        <w:highlight w:val="yellow"/>
      </w:rPr>
      <w:t>2</w:t>
    </w:r>
    <w:r w:rsidRPr="009163D2">
      <w:rPr>
        <w:rFonts w:cs="Times New Roman"/>
        <w:highlight w:val="yellow"/>
      </w:rPr>
      <w:fldChar w:fldCharType="end"/>
    </w:r>
    <w:r w:rsidRPr="009163D2">
      <w:rPr>
        <w:rFonts w:cs="Times New Roman"/>
        <w:highlight w:val="yellow"/>
      </w:rPr>
      <w:t xml:space="preserve"> of </w:t>
    </w:r>
    <w:r w:rsidRPr="009163D2">
      <w:rPr>
        <w:rFonts w:cs="Times New Roman"/>
        <w:highlight w:val="yellow"/>
      </w:rPr>
      <w:fldChar w:fldCharType="begin"/>
    </w:r>
    <w:r w:rsidRPr="009163D2">
      <w:rPr>
        <w:rFonts w:cs="Times New Roman"/>
        <w:highlight w:val="yellow"/>
      </w:rPr>
      <w:instrText xml:space="preserve"> NUMPAGES </w:instrText>
    </w:r>
    <w:r w:rsidRPr="009163D2">
      <w:rPr>
        <w:rFonts w:cs="Times New Roman"/>
        <w:highlight w:val="yellow"/>
      </w:rPr>
      <w:fldChar w:fldCharType="separate"/>
    </w:r>
    <w:r w:rsidR="001453F1">
      <w:rPr>
        <w:rFonts w:cs="Times New Roman"/>
        <w:noProof/>
        <w:highlight w:val="yellow"/>
      </w:rPr>
      <w:t>8</w:t>
    </w:r>
    <w:r w:rsidRPr="009163D2">
      <w:rPr>
        <w:rFonts w:cs="Times New Roman"/>
        <w:highlight w:val="yellow"/>
      </w:rPr>
      <w:fldChar w:fldCharType="end"/>
    </w:r>
    <w:r>
      <w:t xml:space="preserve"> </w:t>
    </w:r>
  </w:p>
  <w:p w14:paraId="5150A0A2" w14:textId="77777777" w:rsidR="007E6867" w:rsidRDefault="007E68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DA337ED"/>
    <w:multiLevelType w:val="hybridMultilevel"/>
    <w:tmpl w:val="891C7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1610886"/>
    <w:multiLevelType w:val="hybridMultilevel"/>
    <w:tmpl w:val="5400E7E0"/>
    <w:lvl w:ilvl="0" w:tplc="1264EA58">
      <w:start w:val="1"/>
      <w:numFmt w:val="bullet"/>
      <w:pStyle w:val="competenci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0F053B"/>
    <w:multiLevelType w:val="hybridMultilevel"/>
    <w:tmpl w:val="C4DEE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E0223"/>
    <w:multiLevelType w:val="hybridMultilevel"/>
    <w:tmpl w:val="54EC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09F2C5F"/>
    <w:multiLevelType w:val="hybridMultilevel"/>
    <w:tmpl w:val="07A45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2544308"/>
    <w:multiLevelType w:val="hybridMultilevel"/>
    <w:tmpl w:val="AACAB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478621D"/>
    <w:multiLevelType w:val="hybridMultilevel"/>
    <w:tmpl w:val="9FFE5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E723A70"/>
    <w:multiLevelType w:val="hybridMultilevel"/>
    <w:tmpl w:val="16180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5"/>
  </w:num>
  <w:num w:numId="4">
    <w:abstractNumId w:val="7"/>
  </w:num>
  <w:num w:numId="5">
    <w:abstractNumId w:val="8"/>
  </w:num>
  <w:num w:numId="6">
    <w:abstractNumId w:val="1"/>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1CB2"/>
    <w:rsid w:val="00044473"/>
    <w:rsid w:val="00044CB1"/>
    <w:rsid w:val="000721D5"/>
    <w:rsid w:val="00094DE4"/>
    <w:rsid w:val="000B49AA"/>
    <w:rsid w:val="000F7B0C"/>
    <w:rsid w:val="0010093F"/>
    <w:rsid w:val="00114174"/>
    <w:rsid w:val="00125A02"/>
    <w:rsid w:val="00133B4B"/>
    <w:rsid w:val="001453F1"/>
    <w:rsid w:val="00162094"/>
    <w:rsid w:val="0019062D"/>
    <w:rsid w:val="0019316D"/>
    <w:rsid w:val="001F504A"/>
    <w:rsid w:val="00255A8A"/>
    <w:rsid w:val="00261719"/>
    <w:rsid w:val="002823A3"/>
    <w:rsid w:val="00283E58"/>
    <w:rsid w:val="002868DD"/>
    <w:rsid w:val="0028787D"/>
    <w:rsid w:val="00292175"/>
    <w:rsid w:val="002F27AC"/>
    <w:rsid w:val="002F5DB5"/>
    <w:rsid w:val="003824A6"/>
    <w:rsid w:val="003B7225"/>
    <w:rsid w:val="003F4EFF"/>
    <w:rsid w:val="0041124E"/>
    <w:rsid w:val="00411CB2"/>
    <w:rsid w:val="00425796"/>
    <w:rsid w:val="00436C34"/>
    <w:rsid w:val="00472A02"/>
    <w:rsid w:val="00496A79"/>
    <w:rsid w:val="004A67D6"/>
    <w:rsid w:val="004C12D4"/>
    <w:rsid w:val="004F2453"/>
    <w:rsid w:val="0053710C"/>
    <w:rsid w:val="00543EDF"/>
    <w:rsid w:val="00557EAA"/>
    <w:rsid w:val="005653E0"/>
    <w:rsid w:val="00594059"/>
    <w:rsid w:val="005A0BA6"/>
    <w:rsid w:val="005D5D8E"/>
    <w:rsid w:val="005F1BE2"/>
    <w:rsid w:val="006011C5"/>
    <w:rsid w:val="00625499"/>
    <w:rsid w:val="00633884"/>
    <w:rsid w:val="00651983"/>
    <w:rsid w:val="00696D09"/>
    <w:rsid w:val="006B6F13"/>
    <w:rsid w:val="006C4DF3"/>
    <w:rsid w:val="00711918"/>
    <w:rsid w:val="007208D5"/>
    <w:rsid w:val="00723D81"/>
    <w:rsid w:val="00764DDE"/>
    <w:rsid w:val="00786707"/>
    <w:rsid w:val="007E6867"/>
    <w:rsid w:val="00833761"/>
    <w:rsid w:val="008A10CD"/>
    <w:rsid w:val="008B62C8"/>
    <w:rsid w:val="008C090D"/>
    <w:rsid w:val="008C2C3E"/>
    <w:rsid w:val="008C4ADB"/>
    <w:rsid w:val="008F11D6"/>
    <w:rsid w:val="009138C9"/>
    <w:rsid w:val="009163D2"/>
    <w:rsid w:val="00955B24"/>
    <w:rsid w:val="009560D1"/>
    <w:rsid w:val="00972E36"/>
    <w:rsid w:val="00981A49"/>
    <w:rsid w:val="009922D8"/>
    <w:rsid w:val="009B0C78"/>
    <w:rsid w:val="009F55E6"/>
    <w:rsid w:val="009F7A1B"/>
    <w:rsid w:val="00A14521"/>
    <w:rsid w:val="00A57BF4"/>
    <w:rsid w:val="00A71EDB"/>
    <w:rsid w:val="00A86665"/>
    <w:rsid w:val="00A90CCD"/>
    <w:rsid w:val="00B069BB"/>
    <w:rsid w:val="00B30AF1"/>
    <w:rsid w:val="00B70437"/>
    <w:rsid w:val="00BA2C25"/>
    <w:rsid w:val="00C31E8D"/>
    <w:rsid w:val="00C83B9A"/>
    <w:rsid w:val="00C918D9"/>
    <w:rsid w:val="00C949F8"/>
    <w:rsid w:val="00CA4C12"/>
    <w:rsid w:val="00CC4DB5"/>
    <w:rsid w:val="00CD68C1"/>
    <w:rsid w:val="00CF69E3"/>
    <w:rsid w:val="00D02941"/>
    <w:rsid w:val="00D25EA2"/>
    <w:rsid w:val="00D73990"/>
    <w:rsid w:val="00D80C60"/>
    <w:rsid w:val="00DA3F5F"/>
    <w:rsid w:val="00DC2B01"/>
    <w:rsid w:val="00E440C5"/>
    <w:rsid w:val="00E57730"/>
    <w:rsid w:val="00E927D1"/>
    <w:rsid w:val="00E9654A"/>
    <w:rsid w:val="00E968A1"/>
    <w:rsid w:val="00EA2472"/>
    <w:rsid w:val="00EA5587"/>
    <w:rsid w:val="00EF1C5E"/>
    <w:rsid w:val="00F27B63"/>
    <w:rsid w:val="00F837F5"/>
    <w:rsid w:val="00F8700D"/>
    <w:rsid w:val="00FD1CE3"/>
    <w:rsid w:val="00FE1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37BD53"/>
  <w14:defaultImageDpi w14:val="300"/>
  <w15:docId w15:val="{E6CBC066-9A14-4EF3-8626-0A5F5E23C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8A1"/>
    <w:rPr>
      <w:rFonts w:ascii="Times New Roman" w:hAnsi="Times New Roman"/>
      <w14:ligatures w14:val="standard"/>
      <w14:cntxtAlts/>
    </w:rPr>
  </w:style>
  <w:style w:type="paragraph" w:styleId="Heading1">
    <w:name w:val="heading 1"/>
    <w:basedOn w:val="Normal"/>
    <w:next w:val="Normal"/>
    <w:link w:val="Heading1Char"/>
    <w:uiPriority w:val="9"/>
    <w:qFormat/>
    <w:rsid w:val="00C83B9A"/>
    <w:pPr>
      <w:keepNext/>
      <w:keepLines/>
      <w:spacing w:before="360" w:after="120"/>
      <w:outlineLvl w:val="0"/>
    </w:pPr>
    <w:rPr>
      <w:rFonts w:eastAsiaTheme="majorEastAsia" w:cstheme="majorBidi"/>
      <w:b/>
      <w:bCs/>
      <w:smallCaps/>
      <w:sz w:val="32"/>
      <w:szCs w:val="32"/>
    </w:rPr>
  </w:style>
  <w:style w:type="paragraph" w:styleId="Heading2">
    <w:name w:val="heading 2"/>
    <w:basedOn w:val="Normal"/>
    <w:next w:val="Normal"/>
    <w:link w:val="Heading2Char"/>
    <w:uiPriority w:val="9"/>
    <w:unhideWhenUsed/>
    <w:qFormat/>
    <w:rsid w:val="00283E58"/>
    <w:pPr>
      <w:keepNext/>
      <w:keepLines/>
      <w:spacing w:before="200"/>
      <w:outlineLvl w:val="1"/>
    </w:pPr>
    <w:rPr>
      <w:rFonts w:eastAsiaTheme="majorEastAsia" w:cstheme="majorBidi"/>
      <w:b/>
      <w:bCs/>
      <w:smallCaps/>
      <w:sz w:val="28"/>
      <w:szCs w:val="28"/>
    </w:rPr>
  </w:style>
  <w:style w:type="paragraph" w:styleId="Heading3">
    <w:name w:val="heading 3"/>
    <w:basedOn w:val="Normal"/>
    <w:next w:val="Normal"/>
    <w:link w:val="Heading3Char"/>
    <w:uiPriority w:val="9"/>
    <w:unhideWhenUsed/>
    <w:qFormat/>
    <w:rsid w:val="008A10CD"/>
    <w:pPr>
      <w:keepNext/>
      <w:keepLines/>
      <w:tabs>
        <w:tab w:val="left" w:leader="dot" w:pos="6480"/>
      </w:tabs>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1C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1CB2"/>
    <w:rPr>
      <w:rFonts w:ascii="Lucida Grande" w:hAnsi="Lucida Grande" w:cs="Lucida Grande"/>
      <w:sz w:val="18"/>
      <w:szCs w:val="18"/>
    </w:rPr>
  </w:style>
  <w:style w:type="character" w:customStyle="1" w:styleId="Heading1Char">
    <w:name w:val="Heading 1 Char"/>
    <w:basedOn w:val="DefaultParagraphFont"/>
    <w:link w:val="Heading1"/>
    <w:uiPriority w:val="9"/>
    <w:rsid w:val="00C83B9A"/>
    <w:rPr>
      <w:rFonts w:ascii="Times New Roman" w:eastAsiaTheme="majorEastAsia" w:hAnsi="Times New Roman" w:cstheme="majorBidi"/>
      <w:b/>
      <w:bCs/>
      <w:smallCaps/>
      <w:sz w:val="32"/>
      <w:szCs w:val="32"/>
      <w14:ligatures w14:val="standardContextual"/>
    </w:rPr>
  </w:style>
  <w:style w:type="paragraph" w:customStyle="1" w:styleId="note">
    <w:name w:val="note"/>
    <w:basedOn w:val="Normal"/>
    <w:rsid w:val="00D80C60"/>
    <w:pPr>
      <w:ind w:left="432" w:right="432"/>
      <w:contextualSpacing/>
    </w:pPr>
    <w:rPr>
      <w:rFonts w:ascii="Optima" w:hAnsi="Optima"/>
      <w:bCs/>
      <w:color w:val="FF0000"/>
      <w:sz w:val="20"/>
    </w:rPr>
  </w:style>
  <w:style w:type="paragraph" w:customStyle="1" w:styleId="InstructorInfo">
    <w:name w:val="Instructor Info"/>
    <w:basedOn w:val="Normal"/>
    <w:qFormat/>
    <w:rsid w:val="00633884"/>
    <w:pPr>
      <w:tabs>
        <w:tab w:val="left" w:pos="1440"/>
      </w:tabs>
      <w:ind w:left="432" w:hanging="432"/>
    </w:pPr>
  </w:style>
  <w:style w:type="paragraph" w:styleId="ListParagraph">
    <w:name w:val="List Paragraph"/>
    <w:basedOn w:val="Normal"/>
    <w:uiPriority w:val="34"/>
    <w:qFormat/>
    <w:rsid w:val="00E440C5"/>
    <w:pPr>
      <w:ind w:left="720"/>
      <w:contextualSpacing/>
    </w:pPr>
  </w:style>
  <w:style w:type="character" w:customStyle="1" w:styleId="Heading2Char">
    <w:name w:val="Heading 2 Char"/>
    <w:basedOn w:val="DefaultParagraphFont"/>
    <w:link w:val="Heading2"/>
    <w:uiPriority w:val="9"/>
    <w:rsid w:val="00283E58"/>
    <w:rPr>
      <w:rFonts w:ascii="Times New Roman" w:eastAsiaTheme="majorEastAsia" w:hAnsi="Times New Roman" w:cstheme="majorBidi"/>
      <w:b/>
      <w:bCs/>
      <w:smallCaps/>
      <w:sz w:val="28"/>
      <w:szCs w:val="28"/>
      <w14:ligatures w14:val="standardContextual"/>
    </w:rPr>
  </w:style>
  <w:style w:type="paragraph" w:customStyle="1" w:styleId="competencies">
    <w:name w:val="competencies"/>
    <w:basedOn w:val="ListParagraph"/>
    <w:qFormat/>
    <w:rsid w:val="003824A6"/>
    <w:pPr>
      <w:numPr>
        <w:numId w:val="1"/>
      </w:numPr>
    </w:pPr>
  </w:style>
  <w:style w:type="table" w:styleId="TableGrid">
    <w:name w:val="Table Grid"/>
    <w:basedOn w:val="TableNormal"/>
    <w:uiPriority w:val="59"/>
    <w:rsid w:val="00382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C918D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436C3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436C3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Hyperlink">
    <w:name w:val="Hyperlink"/>
    <w:rsid w:val="00F837F5"/>
    <w:rPr>
      <w:color w:val="0000FF"/>
      <w:u w:val="single"/>
    </w:rPr>
  </w:style>
  <w:style w:type="table" w:styleId="LightList-Accent2">
    <w:name w:val="Light List Accent 2"/>
    <w:basedOn w:val="TableNormal"/>
    <w:uiPriority w:val="61"/>
    <w:rsid w:val="0011417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Shading1-Accent2">
    <w:name w:val="Medium Shading 1 Accent 2"/>
    <w:basedOn w:val="TableNormal"/>
    <w:uiPriority w:val="63"/>
    <w:rsid w:val="0011417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DarkList-Accent2">
    <w:name w:val="Dark List Accent 2"/>
    <w:basedOn w:val="TableNormal"/>
    <w:uiPriority w:val="70"/>
    <w:rsid w:val="0011417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ghtShading-Accent2">
    <w:name w:val="Light Shading Accent 2"/>
    <w:basedOn w:val="TableNormal"/>
    <w:uiPriority w:val="60"/>
    <w:rsid w:val="0011417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Heading3Char">
    <w:name w:val="Heading 3 Char"/>
    <w:basedOn w:val="DefaultParagraphFont"/>
    <w:link w:val="Heading3"/>
    <w:uiPriority w:val="9"/>
    <w:rsid w:val="008A10CD"/>
    <w:rPr>
      <w:rFonts w:ascii="Times New Roman" w:eastAsiaTheme="majorEastAsia" w:hAnsi="Times New Roman" w:cstheme="majorBidi"/>
      <w:b/>
      <w:bCs/>
      <w14:ligatures w14:val="standard"/>
      <w14:cntxtAlts/>
    </w:rPr>
  </w:style>
  <w:style w:type="paragraph" w:customStyle="1" w:styleId="gradingbreakdown">
    <w:name w:val="grading breakdown"/>
    <w:basedOn w:val="Normal"/>
    <w:qFormat/>
    <w:rsid w:val="00A71EDB"/>
    <w:pPr>
      <w:tabs>
        <w:tab w:val="left" w:leader="dot" w:pos="6480"/>
      </w:tabs>
      <w:ind w:left="720"/>
    </w:pPr>
  </w:style>
  <w:style w:type="paragraph" w:styleId="Header">
    <w:name w:val="header"/>
    <w:basedOn w:val="Normal"/>
    <w:link w:val="HeaderChar"/>
    <w:uiPriority w:val="99"/>
    <w:unhideWhenUsed/>
    <w:rsid w:val="00496A79"/>
    <w:pPr>
      <w:jc w:val="right"/>
    </w:pPr>
    <w:rPr>
      <w:sz w:val="22"/>
    </w:rPr>
  </w:style>
  <w:style w:type="character" w:customStyle="1" w:styleId="HeaderChar">
    <w:name w:val="Header Char"/>
    <w:basedOn w:val="DefaultParagraphFont"/>
    <w:link w:val="Header"/>
    <w:uiPriority w:val="99"/>
    <w:rsid w:val="00496A79"/>
    <w:rPr>
      <w:rFonts w:ascii="Times New Roman" w:hAnsi="Times New Roman"/>
      <w:sz w:val="22"/>
      <w14:ligatures w14:val="standard"/>
      <w14:cntxtAlts/>
    </w:rPr>
  </w:style>
  <w:style w:type="paragraph" w:styleId="Footer">
    <w:name w:val="footer"/>
    <w:basedOn w:val="Normal"/>
    <w:link w:val="FooterChar"/>
    <w:uiPriority w:val="99"/>
    <w:unhideWhenUsed/>
    <w:rsid w:val="009163D2"/>
    <w:pPr>
      <w:tabs>
        <w:tab w:val="center" w:pos="4320"/>
        <w:tab w:val="right" w:pos="8640"/>
      </w:tabs>
    </w:pPr>
  </w:style>
  <w:style w:type="character" w:customStyle="1" w:styleId="FooterChar">
    <w:name w:val="Footer Char"/>
    <w:basedOn w:val="DefaultParagraphFont"/>
    <w:link w:val="Footer"/>
    <w:uiPriority w:val="99"/>
    <w:rsid w:val="009163D2"/>
    <w:rPr>
      <w:rFonts w:ascii="Times New Roman" w:hAnsi="Times New Roman"/>
      <w14:ligatures w14:val="standard"/>
      <w14:cntxtAlts/>
    </w:rPr>
  </w:style>
  <w:style w:type="character" w:styleId="PageNumber">
    <w:name w:val="page number"/>
    <w:basedOn w:val="DefaultParagraphFont"/>
    <w:uiPriority w:val="99"/>
    <w:semiHidden/>
    <w:unhideWhenUsed/>
    <w:rsid w:val="009163D2"/>
  </w:style>
  <w:style w:type="paragraph" w:styleId="NoSpacing">
    <w:name w:val="No Spacing"/>
    <w:link w:val="NoSpacingChar"/>
    <w:qFormat/>
    <w:rsid w:val="009163D2"/>
    <w:rPr>
      <w:rFonts w:ascii="PMingLiU" w:hAnsi="PMingLiU"/>
      <w:sz w:val="22"/>
      <w:szCs w:val="22"/>
    </w:rPr>
  </w:style>
  <w:style w:type="character" w:customStyle="1" w:styleId="NoSpacingChar">
    <w:name w:val="No Spacing Char"/>
    <w:basedOn w:val="DefaultParagraphFont"/>
    <w:link w:val="NoSpacing"/>
    <w:rsid w:val="009163D2"/>
    <w:rPr>
      <w:rFonts w:ascii="PMingLiU" w:hAnsi="PMingLiU"/>
      <w:sz w:val="22"/>
      <w:szCs w:val="22"/>
    </w:rPr>
  </w:style>
  <w:style w:type="table" w:customStyle="1" w:styleId="TableGrid0">
    <w:name w:val="TableGrid"/>
    <w:rsid w:val="009B0C78"/>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790373">
      <w:bodyDiv w:val="1"/>
      <w:marLeft w:val="0"/>
      <w:marRight w:val="0"/>
      <w:marTop w:val="0"/>
      <w:marBottom w:val="0"/>
      <w:divBdr>
        <w:top w:val="none" w:sz="0" w:space="0" w:color="auto"/>
        <w:left w:val="none" w:sz="0" w:space="0" w:color="auto"/>
        <w:bottom w:val="none" w:sz="0" w:space="0" w:color="auto"/>
        <w:right w:val="none" w:sz="0" w:space="0" w:color="auto"/>
      </w:divBdr>
      <w:divsChild>
        <w:div w:id="999849396">
          <w:marLeft w:val="0"/>
          <w:marRight w:val="0"/>
          <w:marTop w:val="0"/>
          <w:marBottom w:val="240"/>
          <w:divBdr>
            <w:top w:val="none" w:sz="0" w:space="0" w:color="auto"/>
            <w:left w:val="none" w:sz="0" w:space="0" w:color="auto"/>
            <w:bottom w:val="none" w:sz="0" w:space="0" w:color="auto"/>
            <w:right w:val="none" w:sz="0" w:space="0" w:color="auto"/>
          </w:divBdr>
        </w:div>
      </w:divsChild>
    </w:div>
    <w:div w:id="709261714">
      <w:bodyDiv w:val="1"/>
      <w:marLeft w:val="0"/>
      <w:marRight w:val="0"/>
      <w:marTop w:val="0"/>
      <w:marBottom w:val="0"/>
      <w:divBdr>
        <w:top w:val="none" w:sz="0" w:space="0" w:color="auto"/>
        <w:left w:val="none" w:sz="0" w:space="0" w:color="auto"/>
        <w:bottom w:val="none" w:sz="0" w:space="0" w:color="auto"/>
        <w:right w:val="none" w:sz="0" w:space="0" w:color="auto"/>
      </w:divBdr>
      <w:divsChild>
        <w:div w:id="811336145">
          <w:blockQuote w:val="1"/>
          <w:marLeft w:val="360"/>
          <w:marRight w:val="360"/>
          <w:marTop w:val="60"/>
          <w:marBottom w:val="60"/>
          <w:divBdr>
            <w:top w:val="none" w:sz="0" w:space="0" w:color="auto"/>
            <w:left w:val="none" w:sz="0" w:space="0" w:color="auto"/>
            <w:bottom w:val="none" w:sz="0" w:space="0" w:color="auto"/>
            <w:right w:val="none" w:sz="0" w:space="0" w:color="auto"/>
          </w:divBdr>
          <w:divsChild>
            <w:div w:id="139168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29543">
      <w:bodyDiv w:val="1"/>
      <w:marLeft w:val="0"/>
      <w:marRight w:val="0"/>
      <w:marTop w:val="0"/>
      <w:marBottom w:val="0"/>
      <w:divBdr>
        <w:top w:val="none" w:sz="0" w:space="0" w:color="auto"/>
        <w:left w:val="none" w:sz="0" w:space="0" w:color="auto"/>
        <w:bottom w:val="none" w:sz="0" w:space="0" w:color="auto"/>
        <w:right w:val="none" w:sz="0" w:space="0" w:color="auto"/>
      </w:divBdr>
    </w:div>
    <w:div w:id="1310745689">
      <w:bodyDiv w:val="1"/>
      <w:marLeft w:val="0"/>
      <w:marRight w:val="0"/>
      <w:marTop w:val="0"/>
      <w:marBottom w:val="0"/>
      <w:divBdr>
        <w:top w:val="none" w:sz="0" w:space="0" w:color="auto"/>
        <w:left w:val="none" w:sz="0" w:space="0" w:color="auto"/>
        <w:bottom w:val="none" w:sz="0" w:space="0" w:color="auto"/>
        <w:right w:val="none" w:sz="0" w:space="0" w:color="auto"/>
      </w:divBdr>
    </w:div>
    <w:div w:id="1552619079">
      <w:bodyDiv w:val="1"/>
      <w:marLeft w:val="0"/>
      <w:marRight w:val="0"/>
      <w:marTop w:val="0"/>
      <w:marBottom w:val="0"/>
      <w:divBdr>
        <w:top w:val="none" w:sz="0" w:space="0" w:color="auto"/>
        <w:left w:val="none" w:sz="0" w:space="0" w:color="auto"/>
        <w:bottom w:val="none" w:sz="0" w:space="0" w:color="auto"/>
        <w:right w:val="none" w:sz="0" w:space="0" w:color="auto"/>
      </w:divBdr>
      <w:divsChild>
        <w:div w:id="763497058">
          <w:marLeft w:val="0"/>
          <w:marRight w:val="0"/>
          <w:marTop w:val="0"/>
          <w:marBottom w:val="24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tutor@fsu.edu"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ace.fsu.edu/tutoring" TargetMode="External"/><Relationship Id="rId2" Type="http://schemas.openxmlformats.org/officeDocument/2006/relationships/numbering" Target="numbering.xml"/><Relationship Id="rId16" Type="http://schemas.openxmlformats.org/officeDocument/2006/relationships/hyperlink" Target="https://dsst.fsu.edu/oa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sst.fsu.edu/oas"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fda.fsu.edu/Academics/Academic-Honor-Policy"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6E24B53D3D67B4A8F4A75BEB088C563"/>
        <w:category>
          <w:name w:val="General"/>
          <w:gallery w:val="placeholder"/>
        </w:category>
        <w:types>
          <w:type w:val="bbPlcHdr"/>
        </w:types>
        <w:behaviors>
          <w:behavior w:val="content"/>
        </w:behaviors>
        <w:guid w:val="{D2A12D4D-244B-0349-831C-024FD99E518A}"/>
      </w:docPartPr>
      <w:docPartBody>
        <w:p w:rsidR="0016716E" w:rsidRDefault="0016716E" w:rsidP="0016716E">
          <w:pPr>
            <w:pStyle w:val="96E24B53D3D67B4A8F4A75BEB088C563"/>
          </w:pPr>
          <w:r>
            <w:t>[Type text]</w:t>
          </w:r>
        </w:p>
      </w:docPartBody>
    </w:docPart>
    <w:docPart>
      <w:docPartPr>
        <w:name w:val="7B1876688888A648B255850AB1233385"/>
        <w:category>
          <w:name w:val="General"/>
          <w:gallery w:val="placeholder"/>
        </w:category>
        <w:types>
          <w:type w:val="bbPlcHdr"/>
        </w:types>
        <w:behaviors>
          <w:behavior w:val="content"/>
        </w:behaviors>
        <w:guid w:val="{2DEF23B4-9D49-674D-9604-88F2BDEA45A4}"/>
      </w:docPartPr>
      <w:docPartBody>
        <w:p w:rsidR="0016716E" w:rsidRDefault="0016716E" w:rsidP="0016716E">
          <w:pPr>
            <w:pStyle w:val="7B1876688888A648B255850AB1233385"/>
          </w:pPr>
          <w:r>
            <w:t>[Type text]</w:t>
          </w:r>
        </w:p>
      </w:docPartBody>
    </w:docPart>
    <w:docPart>
      <w:docPartPr>
        <w:name w:val="467D754A63250642B0C6FB64B963CEA7"/>
        <w:category>
          <w:name w:val="General"/>
          <w:gallery w:val="placeholder"/>
        </w:category>
        <w:types>
          <w:type w:val="bbPlcHdr"/>
        </w:types>
        <w:behaviors>
          <w:behavior w:val="content"/>
        </w:behaviors>
        <w:guid w:val="{DE751DA9-3B33-5149-BA15-19CACDDFE1B9}"/>
      </w:docPartPr>
      <w:docPartBody>
        <w:p w:rsidR="0016716E" w:rsidRDefault="0016716E" w:rsidP="0016716E">
          <w:pPr>
            <w:pStyle w:val="467D754A63250642B0C6FB64B963CEA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Optima">
    <w:altName w:val="Calibri"/>
    <w:charset w:val="00"/>
    <w:family w:val="auto"/>
    <w:pitch w:val="variable"/>
    <w:sig w:usb0="8000006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716E"/>
    <w:rsid w:val="0016716E"/>
    <w:rsid w:val="002216AD"/>
    <w:rsid w:val="002426F1"/>
    <w:rsid w:val="00623890"/>
    <w:rsid w:val="00747683"/>
    <w:rsid w:val="009F52E9"/>
    <w:rsid w:val="00F31556"/>
    <w:rsid w:val="00FF2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E24B53D3D67B4A8F4A75BEB088C563">
    <w:name w:val="96E24B53D3D67B4A8F4A75BEB088C563"/>
    <w:rsid w:val="0016716E"/>
  </w:style>
  <w:style w:type="paragraph" w:customStyle="1" w:styleId="7B1876688888A648B255850AB1233385">
    <w:name w:val="7B1876688888A648B255850AB1233385"/>
    <w:rsid w:val="0016716E"/>
  </w:style>
  <w:style w:type="paragraph" w:customStyle="1" w:styleId="467D754A63250642B0C6FB64B963CEA7">
    <w:name w:val="467D754A63250642B0C6FB64B963CEA7"/>
    <w:rsid w:val="001671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36C755D-69A1-034A-9010-4EACCA74C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1542</Words>
  <Characters>8790</Characters>
  <Application>Microsoft Office Word</Application>
  <DocSecurity>0</DocSecurity>
  <Lines>73</Lines>
  <Paragraphs>20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Course Description</vt:lpstr>
      <vt:lpstr>Course Objectives</vt:lpstr>
    </vt:vector>
  </TitlesOfParts>
  <Manager/>
  <Company/>
  <LinksUpToDate>false</LinksUpToDate>
  <CharactersWithSpaces>10312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FSU Liberal Studies Optional Syllabus Template</dc:title>
  <dc:subject/>
  <dc:creator>FSU Liberal Studies</dc:creator>
  <cp:keywords/>
  <dc:description/>
  <cp:lastModifiedBy>Ann Tyson</cp:lastModifiedBy>
  <cp:revision>14</cp:revision>
  <cp:lastPrinted>2014-06-25T15:53:00Z</cp:lastPrinted>
  <dcterms:created xsi:type="dcterms:W3CDTF">2014-12-26T16:22:00Z</dcterms:created>
  <dcterms:modified xsi:type="dcterms:W3CDTF">2021-03-16T11:40:00Z</dcterms:modified>
  <cp:category/>
</cp:coreProperties>
</file>